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A19" w:rsidRDefault="00B97A19" w:rsidP="00B97A19">
      <w:pPr>
        <w:jc w:val="center"/>
        <w:rPr>
          <w:rStyle w:val="a5"/>
          <w:rFonts w:ascii="方正小标宋简体" w:eastAsia="方正小标宋简体"/>
          <w:sz w:val="44"/>
          <w:szCs w:val="44"/>
        </w:rPr>
      </w:pPr>
      <w:r w:rsidRPr="005D36A5">
        <w:rPr>
          <w:rStyle w:val="a5"/>
          <w:rFonts w:ascii="方正小标宋简体" w:eastAsia="方正小标宋简体" w:hint="eastAsia"/>
          <w:sz w:val="44"/>
          <w:szCs w:val="44"/>
        </w:rPr>
        <w:t>油气与非油气矿业权</w:t>
      </w:r>
    </w:p>
    <w:p w:rsidR="00B97A19" w:rsidRDefault="00B97A19" w:rsidP="00B97A19">
      <w:pPr>
        <w:jc w:val="center"/>
        <w:rPr>
          <w:rStyle w:val="a5"/>
          <w:rFonts w:ascii="方正小标宋简体" w:eastAsia="方正小标宋简体"/>
          <w:sz w:val="44"/>
          <w:szCs w:val="44"/>
        </w:rPr>
      </w:pPr>
      <w:r w:rsidRPr="005D36A5">
        <w:rPr>
          <w:rStyle w:val="a5"/>
          <w:rFonts w:ascii="方正小标宋简体" w:eastAsia="方正小标宋简体" w:hint="eastAsia"/>
          <w:sz w:val="44"/>
          <w:szCs w:val="44"/>
        </w:rPr>
        <w:t>重叠设置管理办法</w:t>
      </w:r>
      <w:r>
        <w:rPr>
          <w:rStyle w:val="a5"/>
          <w:rFonts w:ascii="方正小标宋简体" w:eastAsia="方正小标宋简体" w:hint="eastAsia"/>
          <w:sz w:val="44"/>
          <w:szCs w:val="44"/>
        </w:rPr>
        <w:t>（试行）</w:t>
      </w:r>
    </w:p>
    <w:p w:rsidR="00B97A19" w:rsidRPr="00827D11" w:rsidRDefault="00B97A19" w:rsidP="00B97A19">
      <w:pPr>
        <w:rPr>
          <w:rFonts w:ascii="仿宋" w:eastAsia="仿宋" w:hAnsi="仿宋"/>
          <w:sz w:val="10"/>
          <w:szCs w:val="10"/>
        </w:rPr>
      </w:pPr>
    </w:p>
    <w:p w:rsidR="00B97A19" w:rsidRDefault="00B97A19" w:rsidP="00B97A19">
      <w:pPr>
        <w:ind w:firstLineChars="200" w:firstLine="640"/>
        <w:rPr>
          <w:rFonts w:ascii="仿宋_GB2312" w:eastAsia="仿宋_GB2312" w:hAnsi="仿宋"/>
          <w:sz w:val="32"/>
          <w:szCs w:val="32"/>
        </w:rPr>
      </w:pPr>
      <w:r w:rsidRPr="0087493E">
        <w:rPr>
          <w:rFonts w:ascii="黑体" w:eastAsia="黑体" w:hAnsi="黑体" w:hint="eastAsia"/>
          <w:sz w:val="32"/>
          <w:szCs w:val="32"/>
        </w:rPr>
        <w:t>第一条</w:t>
      </w:r>
      <w:r>
        <w:rPr>
          <w:rFonts w:ascii="黑体" w:eastAsia="黑体" w:hAnsi="黑体" w:hint="eastAsia"/>
          <w:sz w:val="32"/>
          <w:szCs w:val="32"/>
        </w:rPr>
        <w:t xml:space="preserve">  </w:t>
      </w:r>
      <w:r>
        <w:rPr>
          <w:rFonts w:ascii="仿宋_GB2312" w:eastAsia="仿宋_GB2312" w:hAnsi="仿宋" w:hint="eastAsia"/>
          <w:sz w:val="32"/>
          <w:szCs w:val="32"/>
        </w:rPr>
        <w:t>为</w:t>
      </w:r>
      <w:r w:rsidRPr="00E44A66">
        <w:rPr>
          <w:rFonts w:ascii="仿宋_GB2312" w:eastAsia="仿宋_GB2312" w:hAnsi="仿宋" w:hint="eastAsia"/>
          <w:sz w:val="32"/>
          <w:szCs w:val="32"/>
        </w:rPr>
        <w:t>加强油气和</w:t>
      </w:r>
      <w:r>
        <w:rPr>
          <w:rFonts w:ascii="仿宋_GB2312" w:eastAsia="仿宋_GB2312" w:hAnsi="仿宋" w:hint="eastAsia"/>
          <w:sz w:val="32"/>
          <w:szCs w:val="32"/>
        </w:rPr>
        <w:t>非油气</w:t>
      </w:r>
      <w:r w:rsidRPr="00E44A66">
        <w:rPr>
          <w:rFonts w:ascii="仿宋_GB2312" w:eastAsia="仿宋_GB2312" w:hAnsi="仿宋" w:hint="eastAsia"/>
          <w:sz w:val="32"/>
          <w:szCs w:val="32"/>
        </w:rPr>
        <w:t>资源综合勘查、开采管理，有效解决油气</w:t>
      </w:r>
      <w:r>
        <w:rPr>
          <w:rFonts w:ascii="仿宋_GB2312" w:eastAsia="仿宋_GB2312" w:hAnsi="仿宋" w:hint="eastAsia"/>
          <w:sz w:val="32"/>
          <w:szCs w:val="32"/>
        </w:rPr>
        <w:t>与非油气</w:t>
      </w:r>
      <w:r w:rsidRPr="00E44A66">
        <w:rPr>
          <w:rFonts w:ascii="仿宋_GB2312" w:eastAsia="仿宋_GB2312" w:hAnsi="仿宋" w:hint="eastAsia"/>
          <w:sz w:val="32"/>
          <w:szCs w:val="32"/>
        </w:rPr>
        <w:t>矿业权</w:t>
      </w:r>
      <w:r>
        <w:rPr>
          <w:rFonts w:ascii="仿宋_GB2312" w:eastAsia="仿宋_GB2312" w:hAnsi="仿宋" w:hint="eastAsia"/>
          <w:sz w:val="32"/>
          <w:szCs w:val="32"/>
        </w:rPr>
        <w:t>之间</w:t>
      </w:r>
      <w:r w:rsidRPr="00E44A66">
        <w:rPr>
          <w:rFonts w:ascii="仿宋_GB2312" w:eastAsia="仿宋_GB2312" w:hAnsi="仿宋" w:hint="eastAsia"/>
          <w:sz w:val="32"/>
          <w:szCs w:val="32"/>
        </w:rPr>
        <w:t>重叠问题，促进资源综合开发利用，</w:t>
      </w:r>
      <w:r>
        <w:rPr>
          <w:rFonts w:ascii="仿宋_GB2312" w:eastAsia="仿宋_GB2312" w:hAnsi="仿宋" w:hint="eastAsia"/>
          <w:kern w:val="0"/>
          <w:sz w:val="32"/>
          <w:szCs w:val="32"/>
        </w:rPr>
        <w:t>根据</w:t>
      </w:r>
      <w:r>
        <w:rPr>
          <w:rFonts w:ascii="仿宋_GB2312" w:eastAsia="仿宋_GB2312" w:hAnsi="仿宋" w:hint="eastAsia"/>
          <w:sz w:val="32"/>
          <w:szCs w:val="32"/>
        </w:rPr>
        <w:t>《国土资源部关于进一步规范矿产资源勘查审批登记管理的通知》（国土</w:t>
      </w:r>
      <w:r>
        <w:rPr>
          <w:rFonts w:ascii="仿宋_GB2312" w:eastAsia="仿宋_GB2312" w:hAnsi="宋体" w:hint="eastAsia"/>
          <w:sz w:val="32"/>
          <w:szCs w:val="32"/>
        </w:rPr>
        <w:t>资规</w:t>
      </w:r>
      <w:r>
        <w:rPr>
          <w:rFonts w:ascii="仿宋_GB2312" w:eastAsia="仿宋_GB2312" w:hAnsi="Abadi" w:hint="eastAsia"/>
          <w:sz w:val="32"/>
          <w:szCs w:val="32"/>
        </w:rPr>
        <w:t>〔2017〕14号）、</w:t>
      </w:r>
      <w:r>
        <w:rPr>
          <w:rFonts w:ascii="仿宋_GB2312" w:eastAsia="仿宋_GB2312" w:hint="eastAsia"/>
          <w:kern w:val="0"/>
          <w:sz w:val="32"/>
          <w:szCs w:val="32"/>
        </w:rPr>
        <w:t>《国土资源部关于完善矿产资源开采审批登记管理有关事项的通知》（国土资规〔2017〕16号）等规定</w:t>
      </w:r>
      <w:r w:rsidRPr="00E44A66">
        <w:rPr>
          <w:rFonts w:ascii="仿宋_GB2312" w:eastAsia="仿宋_GB2312" w:hAnsi="仿宋" w:hint="eastAsia"/>
          <w:sz w:val="32"/>
          <w:szCs w:val="32"/>
        </w:rPr>
        <w:t>，</w:t>
      </w:r>
      <w:r>
        <w:rPr>
          <w:rFonts w:ascii="仿宋_GB2312" w:eastAsia="仿宋_GB2312" w:hAnsi="仿宋" w:hint="eastAsia"/>
          <w:sz w:val="32"/>
          <w:szCs w:val="32"/>
        </w:rPr>
        <w:t>制定本办法。</w:t>
      </w:r>
    </w:p>
    <w:p w:rsidR="00B97A19" w:rsidRPr="0093601D" w:rsidRDefault="00B97A19" w:rsidP="00B97A19">
      <w:pPr>
        <w:ind w:firstLineChars="200" w:firstLine="640"/>
        <w:rPr>
          <w:rFonts w:ascii="仿宋_GB2312" w:eastAsia="仿宋_GB2312" w:hAnsi="仿宋"/>
          <w:sz w:val="32"/>
          <w:szCs w:val="32"/>
        </w:rPr>
      </w:pPr>
      <w:r w:rsidRPr="0087493E">
        <w:rPr>
          <w:rFonts w:ascii="黑体" w:eastAsia="黑体" w:hAnsi="黑体" w:hint="eastAsia"/>
          <w:sz w:val="32"/>
          <w:szCs w:val="32"/>
        </w:rPr>
        <w:t>第二条</w:t>
      </w:r>
      <w:r>
        <w:rPr>
          <w:rFonts w:ascii="黑体" w:eastAsia="黑体" w:hAnsi="黑体" w:hint="eastAsia"/>
          <w:sz w:val="32"/>
          <w:szCs w:val="32"/>
        </w:rPr>
        <w:t xml:space="preserve">  </w:t>
      </w:r>
      <w:r w:rsidRPr="0093601D">
        <w:rPr>
          <w:rFonts w:ascii="仿宋_GB2312" w:eastAsia="仿宋_GB2312" w:hAnsi="仿宋" w:hint="eastAsia"/>
          <w:sz w:val="32"/>
          <w:szCs w:val="32"/>
        </w:rPr>
        <w:t>本办法适用于</w:t>
      </w:r>
      <w:r>
        <w:rPr>
          <w:rFonts w:ascii="仿宋_GB2312" w:eastAsia="仿宋_GB2312" w:hAnsi="仿宋" w:hint="eastAsia"/>
          <w:sz w:val="32"/>
          <w:szCs w:val="32"/>
        </w:rPr>
        <w:t>内蒙古自治区行政区域内</w:t>
      </w:r>
      <w:r w:rsidRPr="0093601D">
        <w:rPr>
          <w:rFonts w:ascii="仿宋_GB2312" w:eastAsia="仿宋_GB2312" w:hAnsi="仿宋" w:hint="eastAsia"/>
          <w:sz w:val="32"/>
          <w:szCs w:val="32"/>
        </w:rPr>
        <w:t>的油气和非油气矿业权</w:t>
      </w:r>
      <w:r>
        <w:rPr>
          <w:rFonts w:ascii="仿宋_GB2312" w:eastAsia="仿宋_GB2312" w:hAnsi="仿宋" w:hint="eastAsia"/>
          <w:sz w:val="32"/>
          <w:szCs w:val="32"/>
        </w:rPr>
        <w:t>。</w:t>
      </w:r>
    </w:p>
    <w:p w:rsidR="00B97A19" w:rsidRPr="007C4E6E" w:rsidRDefault="00B97A19" w:rsidP="00B97A19">
      <w:pPr>
        <w:ind w:firstLineChars="200" w:firstLine="640"/>
        <w:rPr>
          <w:rFonts w:ascii="仿宋_GB2312" w:eastAsia="仿宋_GB2312"/>
          <w:sz w:val="32"/>
          <w:szCs w:val="32"/>
        </w:rPr>
      </w:pPr>
      <w:r w:rsidRPr="0087493E">
        <w:rPr>
          <w:rFonts w:ascii="黑体" w:eastAsia="黑体" w:hAnsi="黑体" w:hint="eastAsia"/>
          <w:sz w:val="32"/>
          <w:szCs w:val="32"/>
        </w:rPr>
        <w:t>第三条</w:t>
      </w:r>
      <w:r>
        <w:rPr>
          <w:rFonts w:ascii="黑体" w:eastAsia="黑体" w:hAnsi="黑体" w:hint="eastAsia"/>
          <w:sz w:val="32"/>
          <w:szCs w:val="32"/>
        </w:rPr>
        <w:t xml:space="preserve">  </w:t>
      </w:r>
      <w:r w:rsidRPr="007C4E6E">
        <w:rPr>
          <w:rFonts w:ascii="仿宋_GB2312" w:eastAsia="仿宋_GB2312" w:hint="eastAsia"/>
          <w:sz w:val="32"/>
          <w:szCs w:val="32"/>
        </w:rPr>
        <w:t>新立探矿权的申请勘查范围不得与已设矿业权垂直投影范围重叠，下列情形除外:</w:t>
      </w:r>
    </w:p>
    <w:p w:rsidR="00B97A19" w:rsidRPr="007C4E6E" w:rsidRDefault="00B97A19" w:rsidP="00B97A19">
      <w:pPr>
        <w:rPr>
          <w:rFonts w:ascii="仿宋_GB2312" w:eastAsia="仿宋_GB2312"/>
          <w:sz w:val="32"/>
          <w:szCs w:val="32"/>
        </w:rPr>
      </w:pPr>
      <w:r w:rsidRPr="007C4E6E">
        <w:rPr>
          <w:rFonts w:ascii="仿宋_GB2312" w:eastAsia="仿宋_GB2312" w:hint="eastAsia"/>
          <w:sz w:val="32"/>
          <w:szCs w:val="32"/>
        </w:rPr>
        <w:t xml:space="preserve">　　</w:t>
      </w:r>
      <w:r>
        <w:rPr>
          <w:rFonts w:ascii="仿宋_GB2312" w:eastAsia="仿宋_GB2312" w:hint="eastAsia"/>
          <w:sz w:val="32"/>
          <w:szCs w:val="32"/>
        </w:rPr>
        <w:t>（一）</w:t>
      </w:r>
      <w:r w:rsidRPr="007C4E6E">
        <w:rPr>
          <w:rFonts w:ascii="仿宋_GB2312" w:eastAsia="仿宋_GB2312" w:hint="eastAsia"/>
          <w:sz w:val="32"/>
          <w:szCs w:val="32"/>
        </w:rPr>
        <w:t>申请范围与已设矿业权范围重叠，申请人与已设矿业权人为同一主体的；</w:t>
      </w:r>
    </w:p>
    <w:p w:rsidR="00B97A19" w:rsidRPr="007C4E6E" w:rsidRDefault="00B97A19" w:rsidP="00B97A19">
      <w:pPr>
        <w:rPr>
          <w:rFonts w:ascii="仿宋_GB2312" w:eastAsia="仿宋_GB2312"/>
          <w:sz w:val="32"/>
          <w:szCs w:val="32"/>
        </w:rPr>
      </w:pPr>
      <w:r w:rsidRPr="007C4E6E">
        <w:rPr>
          <w:rFonts w:ascii="仿宋_GB2312" w:eastAsia="仿宋_GB2312" w:hint="eastAsia"/>
          <w:sz w:val="32"/>
          <w:szCs w:val="32"/>
        </w:rPr>
        <w:t xml:space="preserve">　　</w:t>
      </w:r>
      <w:r>
        <w:rPr>
          <w:rFonts w:ascii="仿宋_GB2312" w:eastAsia="仿宋_GB2312" w:hint="eastAsia"/>
          <w:sz w:val="32"/>
          <w:szCs w:val="32"/>
        </w:rPr>
        <w:t>（二）</w:t>
      </w:r>
      <w:r w:rsidRPr="007C4E6E">
        <w:rPr>
          <w:rFonts w:ascii="仿宋_GB2312" w:eastAsia="仿宋_GB2312" w:hint="eastAsia"/>
          <w:sz w:val="32"/>
          <w:szCs w:val="32"/>
        </w:rPr>
        <w:t>油气与非油气之间，申请范围与已设探矿权（煤层气与煤炭探矿权除外）范围重叠，申请人向登记管理机关提交不影响已设探矿权人权益承诺的；申请范围与已设采矿权（小型露采砂石土类采矿权除外）范围重叠，申请人与已设采矿权人签订了互不影响和权益保护协议的；</w:t>
      </w:r>
    </w:p>
    <w:p w:rsidR="00B97A19" w:rsidRPr="007C4E6E" w:rsidRDefault="00B97A19" w:rsidP="00B97A19">
      <w:pPr>
        <w:rPr>
          <w:rFonts w:ascii="仿宋_GB2312" w:eastAsia="仿宋_GB2312"/>
          <w:sz w:val="32"/>
          <w:szCs w:val="32"/>
        </w:rPr>
      </w:pPr>
      <w:r w:rsidRPr="007C4E6E">
        <w:rPr>
          <w:rFonts w:ascii="仿宋_GB2312" w:eastAsia="仿宋_GB2312" w:hint="eastAsia"/>
          <w:sz w:val="32"/>
          <w:szCs w:val="32"/>
        </w:rPr>
        <w:t xml:space="preserve">　　</w:t>
      </w:r>
      <w:r>
        <w:rPr>
          <w:rFonts w:ascii="仿宋_GB2312" w:eastAsia="仿宋_GB2312" w:hint="eastAsia"/>
          <w:sz w:val="32"/>
          <w:szCs w:val="32"/>
        </w:rPr>
        <w:t>（三）</w:t>
      </w:r>
      <w:r w:rsidRPr="007C4E6E">
        <w:rPr>
          <w:rFonts w:ascii="仿宋_GB2312" w:eastAsia="仿宋_GB2312" w:hint="eastAsia"/>
          <w:sz w:val="32"/>
          <w:szCs w:val="32"/>
        </w:rPr>
        <w:t>已设油气探矿权增列煤层气申请范围与已设煤炭矿业权重叠，申请人与已设煤炭矿业权人签订了互不影响和</w:t>
      </w:r>
      <w:r w:rsidRPr="007C4E6E">
        <w:rPr>
          <w:rFonts w:ascii="仿宋_GB2312" w:eastAsia="仿宋_GB2312" w:hint="eastAsia"/>
          <w:sz w:val="32"/>
          <w:szCs w:val="32"/>
        </w:rPr>
        <w:lastRenderedPageBreak/>
        <w:t>权益保护协议的；</w:t>
      </w:r>
    </w:p>
    <w:p w:rsidR="00B97A19" w:rsidRDefault="00B97A19" w:rsidP="00B97A19">
      <w:pPr>
        <w:ind w:firstLine="645"/>
        <w:rPr>
          <w:rFonts w:ascii="仿宋_GB2312" w:eastAsia="仿宋_GB2312"/>
          <w:sz w:val="32"/>
          <w:szCs w:val="32"/>
        </w:rPr>
      </w:pPr>
      <w:r>
        <w:rPr>
          <w:rFonts w:ascii="仿宋_GB2312" w:eastAsia="仿宋_GB2312" w:hint="eastAsia"/>
          <w:sz w:val="32"/>
          <w:szCs w:val="32"/>
        </w:rPr>
        <w:t>（四）</w:t>
      </w:r>
      <w:r w:rsidRPr="007C4E6E">
        <w:rPr>
          <w:rFonts w:ascii="仿宋_GB2312" w:eastAsia="仿宋_GB2312" w:hint="eastAsia"/>
          <w:sz w:val="32"/>
          <w:szCs w:val="32"/>
        </w:rPr>
        <w:t>新立油气探矿权申请范围与已设小型露采砂石土类采矿权重叠，申请人向登记管理机关提交不影响已设采矿权人权益承诺的；</w:t>
      </w:r>
    </w:p>
    <w:p w:rsidR="00B97A19" w:rsidRDefault="00B97A19" w:rsidP="00B97A19">
      <w:pPr>
        <w:ind w:firstLineChars="200" w:firstLine="640"/>
        <w:rPr>
          <w:rFonts w:ascii="仿宋_GB2312" w:eastAsia="仿宋_GB2312"/>
          <w:sz w:val="32"/>
          <w:szCs w:val="32"/>
        </w:rPr>
      </w:pPr>
      <w:r w:rsidRPr="007C4E6E">
        <w:rPr>
          <w:rFonts w:ascii="仿宋_GB2312" w:eastAsia="仿宋_GB2312" w:hint="eastAsia"/>
          <w:sz w:val="32"/>
          <w:szCs w:val="32"/>
        </w:rPr>
        <w:t>互不影响和权益保护协议不得损害国家利益和第三方合法权益。采取承诺方式的，非油气探矿权申请人应当承诺不影响已设矿业权勘查开采活动，确保安全生产、保护对方合法权益等；油气探矿权申请人应当承诺合理避让已设非油气矿业权，且不影响已设非油气矿业权勘查开采活动，无法避让的要主动退出，确保安全生产、保护对方合法权益等。</w:t>
      </w:r>
    </w:p>
    <w:p w:rsidR="00B97A19" w:rsidRPr="00D07A9C" w:rsidRDefault="00B97A19" w:rsidP="00B97A19">
      <w:pPr>
        <w:ind w:firstLineChars="200" w:firstLine="640"/>
        <w:rPr>
          <w:rFonts w:ascii="仿宋_GB2312" w:eastAsia="仿宋_GB2312"/>
          <w:sz w:val="32"/>
          <w:szCs w:val="32"/>
        </w:rPr>
      </w:pPr>
      <w:r w:rsidRPr="00241EC3">
        <w:rPr>
          <w:rFonts w:ascii="黑体" w:eastAsia="黑体" w:hAnsi="黑体" w:hint="eastAsia"/>
          <w:sz w:val="32"/>
          <w:szCs w:val="32"/>
        </w:rPr>
        <w:t>第</w:t>
      </w:r>
      <w:r>
        <w:rPr>
          <w:rFonts w:ascii="黑体" w:eastAsia="黑体" w:hAnsi="黑体" w:hint="eastAsia"/>
          <w:sz w:val="32"/>
          <w:szCs w:val="32"/>
        </w:rPr>
        <w:t>四</w:t>
      </w:r>
      <w:r w:rsidRPr="00241EC3">
        <w:rPr>
          <w:rFonts w:ascii="黑体" w:eastAsia="黑体" w:hAnsi="黑体" w:hint="eastAsia"/>
          <w:sz w:val="32"/>
          <w:szCs w:val="32"/>
        </w:rPr>
        <w:t>条</w:t>
      </w:r>
      <w:r>
        <w:rPr>
          <w:rFonts w:ascii="仿宋_GB2312" w:eastAsia="仿宋_GB2312" w:hint="eastAsia"/>
          <w:sz w:val="32"/>
          <w:szCs w:val="32"/>
        </w:rPr>
        <w:t xml:space="preserve">  </w:t>
      </w:r>
      <w:r w:rsidRPr="00D07A9C">
        <w:rPr>
          <w:rFonts w:ascii="仿宋_GB2312" w:eastAsia="仿宋_GB2312" w:hint="eastAsia"/>
          <w:sz w:val="32"/>
          <w:szCs w:val="32"/>
        </w:rPr>
        <w:t>新立采矿权申请范围不得与已设矿业权垂直投影范围重叠，下列情形除外：</w:t>
      </w:r>
    </w:p>
    <w:p w:rsidR="00B97A19" w:rsidRPr="00D07A9C" w:rsidRDefault="00B97A19" w:rsidP="00B97A19">
      <w:pPr>
        <w:rPr>
          <w:rFonts w:ascii="仿宋_GB2312" w:eastAsia="仿宋_GB2312"/>
          <w:sz w:val="32"/>
          <w:szCs w:val="32"/>
        </w:rPr>
      </w:pPr>
      <w:r w:rsidRPr="00D07A9C">
        <w:rPr>
          <w:rFonts w:ascii="仿宋_GB2312" w:eastAsia="仿宋_GB2312" w:hint="eastAsia"/>
          <w:sz w:val="32"/>
          <w:szCs w:val="32"/>
        </w:rPr>
        <w:t xml:space="preserve">　　</w:t>
      </w:r>
      <w:r>
        <w:rPr>
          <w:rFonts w:ascii="仿宋_GB2312" w:eastAsia="仿宋_GB2312" w:hint="eastAsia"/>
          <w:sz w:val="32"/>
          <w:szCs w:val="32"/>
        </w:rPr>
        <w:t>（一）</w:t>
      </w:r>
      <w:r w:rsidRPr="00D07A9C">
        <w:rPr>
          <w:rFonts w:ascii="仿宋_GB2312" w:eastAsia="仿宋_GB2312" w:hint="eastAsia"/>
          <w:sz w:val="32"/>
          <w:szCs w:val="32"/>
        </w:rPr>
        <w:t>申请范围与已设矿业权范围重叠，申请人与已设矿业权人为同一主体的；</w:t>
      </w:r>
    </w:p>
    <w:p w:rsidR="00B97A19" w:rsidRPr="00D07A9C" w:rsidRDefault="00B97A19" w:rsidP="00B97A19">
      <w:pPr>
        <w:rPr>
          <w:rFonts w:ascii="仿宋_GB2312" w:eastAsia="仿宋_GB2312"/>
          <w:sz w:val="32"/>
          <w:szCs w:val="32"/>
        </w:rPr>
      </w:pPr>
      <w:r w:rsidRPr="00D07A9C">
        <w:rPr>
          <w:rFonts w:ascii="仿宋_GB2312" w:eastAsia="仿宋_GB2312" w:hint="eastAsia"/>
          <w:sz w:val="32"/>
          <w:szCs w:val="32"/>
        </w:rPr>
        <w:t xml:space="preserve">　　</w:t>
      </w:r>
      <w:r>
        <w:rPr>
          <w:rFonts w:ascii="仿宋_GB2312" w:eastAsia="仿宋_GB2312" w:hint="eastAsia"/>
          <w:sz w:val="32"/>
          <w:szCs w:val="32"/>
        </w:rPr>
        <w:t>（二）</w:t>
      </w:r>
      <w:r w:rsidRPr="00D07A9C">
        <w:rPr>
          <w:rFonts w:ascii="仿宋_GB2312" w:eastAsia="仿宋_GB2312" w:hint="eastAsia"/>
          <w:sz w:val="32"/>
          <w:szCs w:val="32"/>
        </w:rPr>
        <w:t>油气与非油气之间，新立采矿权与已设矿业权重叠，双方签订了互不影响和权益保护协议的。其中，新立油气采矿权与已设小型露采砂石土类采矿权重叠，或新立小型露采砂石土类采矿权与已设油气矿业权重叠，申请人向登记管理机关提交了不影响已设矿业权人权益承诺的。</w:t>
      </w:r>
    </w:p>
    <w:p w:rsidR="00B97A19" w:rsidRPr="00241EC3" w:rsidRDefault="00B97A19" w:rsidP="00B97A19">
      <w:pPr>
        <w:rPr>
          <w:rFonts w:ascii="仿宋_GB2312" w:eastAsia="仿宋_GB2312"/>
          <w:sz w:val="32"/>
          <w:szCs w:val="32"/>
        </w:rPr>
      </w:pPr>
      <w:r w:rsidRPr="00D07A9C">
        <w:rPr>
          <w:rFonts w:ascii="仿宋_GB2312" w:eastAsia="仿宋_GB2312" w:hint="eastAsia"/>
          <w:sz w:val="32"/>
          <w:szCs w:val="32"/>
        </w:rPr>
        <w:t xml:space="preserve">　　互不影响和权益保护协议不得损害国家利益和第三方合法权益。采取承诺方式的，小型露采砂石土类采矿权申请人应当承诺不影响已设油气矿业权勘查开采活动，确保安全</w:t>
      </w:r>
      <w:r w:rsidRPr="00D07A9C">
        <w:rPr>
          <w:rFonts w:ascii="仿宋_GB2312" w:eastAsia="仿宋_GB2312" w:hint="eastAsia"/>
          <w:sz w:val="32"/>
          <w:szCs w:val="32"/>
        </w:rPr>
        <w:lastRenderedPageBreak/>
        <w:t>生产、保护对方合法权益等；油气采矿权申请人应当承诺合理避让已设小型露采砂石土类采矿权，且不影响其开采活动，无法避让的要主动退出，确保安全生产、保护对方合法权益等。</w:t>
      </w:r>
    </w:p>
    <w:p w:rsidR="00B97A19" w:rsidRPr="00EC2257" w:rsidRDefault="00B97A19" w:rsidP="00B97A19">
      <w:pPr>
        <w:ind w:firstLineChars="200" w:firstLine="640"/>
        <w:rPr>
          <w:rFonts w:ascii="仿宋_GB2312" w:eastAsia="仿宋_GB2312" w:hAnsi="仿宋"/>
          <w:sz w:val="32"/>
          <w:szCs w:val="32"/>
        </w:rPr>
      </w:pPr>
      <w:r>
        <w:rPr>
          <w:rFonts w:ascii="黑体" w:eastAsia="黑体" w:hAnsi="黑体" w:hint="eastAsia"/>
          <w:sz w:val="32"/>
          <w:szCs w:val="32"/>
        </w:rPr>
        <w:t xml:space="preserve">第五条  </w:t>
      </w:r>
      <w:r>
        <w:rPr>
          <w:rFonts w:ascii="仿宋_GB2312" w:eastAsia="仿宋_GB2312" w:hAnsi="仿宋" w:hint="eastAsia"/>
          <w:sz w:val="32"/>
          <w:szCs w:val="32"/>
        </w:rPr>
        <w:t>重叠设置的</w:t>
      </w:r>
      <w:r w:rsidRPr="00E44A66">
        <w:rPr>
          <w:rFonts w:ascii="仿宋_GB2312" w:eastAsia="仿宋_GB2312" w:hAnsi="仿宋" w:hint="eastAsia"/>
          <w:sz w:val="32"/>
          <w:szCs w:val="32"/>
        </w:rPr>
        <w:t>矿业权人</w:t>
      </w:r>
      <w:r>
        <w:rPr>
          <w:rFonts w:ascii="仿宋_GB2312" w:eastAsia="仿宋_GB2312" w:hAnsi="仿宋" w:hint="eastAsia"/>
          <w:sz w:val="32"/>
          <w:szCs w:val="32"/>
        </w:rPr>
        <w:t>应</w:t>
      </w:r>
      <w:r w:rsidRPr="00E44A66">
        <w:rPr>
          <w:rFonts w:ascii="仿宋_GB2312" w:eastAsia="仿宋_GB2312" w:hAnsi="仿宋" w:hint="eastAsia"/>
          <w:sz w:val="32"/>
          <w:szCs w:val="32"/>
        </w:rPr>
        <w:t>本着</w:t>
      </w:r>
      <w:r>
        <w:rPr>
          <w:rFonts w:ascii="仿宋_GB2312" w:eastAsia="仿宋_GB2312" w:hAnsi="仿宋" w:hint="eastAsia"/>
          <w:sz w:val="32"/>
          <w:szCs w:val="32"/>
        </w:rPr>
        <w:t>平等互利、共同</w:t>
      </w:r>
      <w:r w:rsidRPr="00E44A66">
        <w:rPr>
          <w:rFonts w:ascii="仿宋_GB2312" w:eastAsia="仿宋_GB2312" w:hAnsi="仿宋" w:hint="eastAsia"/>
          <w:sz w:val="32"/>
          <w:szCs w:val="32"/>
        </w:rPr>
        <w:t>发展</w:t>
      </w:r>
      <w:r>
        <w:rPr>
          <w:rFonts w:ascii="仿宋_GB2312" w:eastAsia="仿宋_GB2312" w:hAnsi="仿宋" w:hint="eastAsia"/>
          <w:sz w:val="32"/>
          <w:szCs w:val="32"/>
        </w:rPr>
        <w:t>、合理避让、保障安全</w:t>
      </w:r>
      <w:r w:rsidRPr="00E44A66">
        <w:rPr>
          <w:rFonts w:ascii="仿宋_GB2312" w:eastAsia="仿宋_GB2312" w:hAnsi="仿宋" w:hint="eastAsia"/>
          <w:sz w:val="32"/>
          <w:szCs w:val="32"/>
        </w:rPr>
        <w:t>的原则，建立</w:t>
      </w:r>
      <w:r>
        <w:rPr>
          <w:rFonts w:ascii="仿宋_GB2312" w:eastAsia="仿宋_GB2312" w:hAnsi="仿宋" w:hint="eastAsia"/>
          <w:sz w:val="32"/>
          <w:szCs w:val="32"/>
        </w:rPr>
        <w:t>重叠区域</w:t>
      </w:r>
      <w:r w:rsidRPr="00E44A66">
        <w:rPr>
          <w:rFonts w:ascii="仿宋_GB2312" w:eastAsia="仿宋_GB2312" w:hAnsi="仿宋" w:hint="eastAsia"/>
          <w:sz w:val="32"/>
          <w:szCs w:val="32"/>
        </w:rPr>
        <w:t>资料共享机制，相互提供</w:t>
      </w:r>
      <w:r>
        <w:rPr>
          <w:rFonts w:ascii="仿宋_GB2312" w:eastAsia="仿宋_GB2312" w:hAnsi="仿宋" w:hint="eastAsia"/>
          <w:sz w:val="32"/>
          <w:szCs w:val="32"/>
        </w:rPr>
        <w:t>重叠区域矿产资源勘查、开采工作相关资料</w:t>
      </w:r>
      <w:r w:rsidRPr="00E44A66">
        <w:rPr>
          <w:rFonts w:ascii="仿宋_GB2312" w:eastAsia="仿宋_GB2312" w:hAnsi="仿宋" w:hint="eastAsia"/>
          <w:sz w:val="32"/>
          <w:szCs w:val="32"/>
        </w:rPr>
        <w:t>，</w:t>
      </w:r>
      <w:r>
        <w:rPr>
          <w:rFonts w:ascii="仿宋_GB2312" w:eastAsia="仿宋_GB2312" w:hAnsi="仿宋" w:hint="eastAsia"/>
          <w:sz w:val="32"/>
          <w:szCs w:val="32"/>
        </w:rPr>
        <w:t>优化各自勘查、开采工作</w:t>
      </w:r>
      <w:r w:rsidRPr="00E44A66">
        <w:rPr>
          <w:rFonts w:ascii="仿宋_GB2312" w:eastAsia="仿宋_GB2312" w:hAnsi="仿宋" w:hint="eastAsia"/>
          <w:sz w:val="32"/>
          <w:szCs w:val="32"/>
        </w:rPr>
        <w:t>布局。</w:t>
      </w:r>
    </w:p>
    <w:p w:rsidR="00B97A19" w:rsidRDefault="00B97A19" w:rsidP="00B97A19">
      <w:pPr>
        <w:ind w:firstLineChars="200" w:firstLine="640"/>
        <w:rPr>
          <w:rFonts w:ascii="仿宋_GB2312" w:eastAsia="仿宋_GB2312" w:hAnsi="仿宋"/>
          <w:sz w:val="32"/>
          <w:szCs w:val="32"/>
        </w:rPr>
      </w:pPr>
      <w:r w:rsidRPr="0087493E">
        <w:rPr>
          <w:rFonts w:ascii="黑体" w:eastAsia="黑体" w:hAnsi="黑体" w:hint="eastAsia"/>
          <w:sz w:val="32"/>
          <w:szCs w:val="32"/>
        </w:rPr>
        <w:t>第</w:t>
      </w:r>
      <w:r>
        <w:rPr>
          <w:rFonts w:ascii="黑体" w:eastAsia="黑体" w:hAnsi="黑体" w:hint="eastAsia"/>
          <w:sz w:val="32"/>
          <w:szCs w:val="32"/>
        </w:rPr>
        <w:t>六</w:t>
      </w:r>
      <w:r w:rsidRPr="0087493E">
        <w:rPr>
          <w:rFonts w:ascii="黑体" w:eastAsia="黑体" w:hAnsi="黑体" w:hint="eastAsia"/>
          <w:sz w:val="32"/>
          <w:szCs w:val="32"/>
        </w:rPr>
        <w:t>条</w:t>
      </w:r>
      <w:r>
        <w:rPr>
          <w:rFonts w:ascii="黑体" w:eastAsia="黑体" w:hAnsi="黑体" w:hint="eastAsia"/>
          <w:sz w:val="32"/>
          <w:szCs w:val="32"/>
        </w:rPr>
        <w:t xml:space="preserve"> </w:t>
      </w:r>
      <w:r w:rsidRPr="0087493E">
        <w:rPr>
          <w:rFonts w:ascii="黑体" w:eastAsia="黑体" w:hAnsi="黑体" w:hint="eastAsia"/>
          <w:sz w:val="32"/>
          <w:szCs w:val="32"/>
        </w:rPr>
        <w:t xml:space="preserve"> </w:t>
      </w:r>
      <w:r>
        <w:rPr>
          <w:rFonts w:ascii="仿宋_GB2312" w:eastAsia="仿宋_GB2312" w:hAnsi="仿宋" w:hint="eastAsia"/>
          <w:sz w:val="32"/>
          <w:szCs w:val="32"/>
        </w:rPr>
        <w:t>重叠设置的</w:t>
      </w:r>
      <w:r w:rsidRPr="00E44A66">
        <w:rPr>
          <w:rFonts w:ascii="仿宋_GB2312" w:eastAsia="仿宋_GB2312" w:hAnsi="仿宋" w:hint="eastAsia"/>
          <w:sz w:val="32"/>
          <w:szCs w:val="32"/>
        </w:rPr>
        <w:t>矿业权人</w:t>
      </w:r>
      <w:r>
        <w:rPr>
          <w:rFonts w:ascii="仿宋_GB2312" w:eastAsia="仿宋_GB2312" w:hAnsi="仿宋" w:hint="eastAsia"/>
          <w:sz w:val="32"/>
          <w:szCs w:val="32"/>
        </w:rPr>
        <w:t>应严格按照</w:t>
      </w:r>
      <w:r w:rsidRPr="00D07A9C">
        <w:rPr>
          <w:rFonts w:ascii="仿宋_GB2312" w:eastAsia="仿宋_GB2312" w:hint="eastAsia"/>
          <w:sz w:val="32"/>
          <w:szCs w:val="32"/>
        </w:rPr>
        <w:t>互不影响和权益保护协议</w:t>
      </w:r>
      <w:r>
        <w:rPr>
          <w:rFonts w:ascii="仿宋_GB2312" w:eastAsia="仿宋_GB2312" w:hint="eastAsia"/>
          <w:sz w:val="32"/>
          <w:szCs w:val="32"/>
        </w:rPr>
        <w:t>或</w:t>
      </w:r>
      <w:r w:rsidRPr="00D07A9C">
        <w:rPr>
          <w:rFonts w:ascii="仿宋_GB2312" w:eastAsia="仿宋_GB2312" w:hint="eastAsia"/>
          <w:sz w:val="32"/>
          <w:szCs w:val="32"/>
        </w:rPr>
        <w:t>不影响已设矿业权人权益承诺</w:t>
      </w:r>
      <w:r>
        <w:rPr>
          <w:rFonts w:ascii="仿宋_GB2312" w:eastAsia="仿宋_GB2312" w:hint="eastAsia"/>
          <w:sz w:val="32"/>
          <w:szCs w:val="32"/>
        </w:rPr>
        <w:t>在重叠区域开展勘查、开采工作。</w:t>
      </w:r>
      <w:r>
        <w:rPr>
          <w:rFonts w:ascii="仿宋_GB2312" w:eastAsia="仿宋_GB2312" w:hAnsi="仿宋" w:hint="eastAsia"/>
          <w:sz w:val="32"/>
          <w:szCs w:val="32"/>
        </w:rPr>
        <w:t>日常监管由盟市、旗县（市、区）自然资源主管部门按照《关于印发&lt;市（地）县（市）级国土资源主管部门矿产资源监督管理暂行办法&gt;的通知》（国土资发〔2003〕17号）执行。</w:t>
      </w:r>
    </w:p>
    <w:p w:rsidR="00B97A19" w:rsidRDefault="00B97A19" w:rsidP="00B97A19">
      <w:pPr>
        <w:ind w:firstLineChars="200" w:firstLine="643"/>
        <w:rPr>
          <w:rFonts w:ascii="仿宋_GB2312" w:eastAsia="仿宋_GB2312" w:hAnsi="仿宋"/>
          <w:sz w:val="32"/>
          <w:szCs w:val="32"/>
        </w:rPr>
      </w:pPr>
      <w:r w:rsidRPr="00223A2F">
        <w:rPr>
          <w:rFonts w:ascii="仿宋_GB2312" w:eastAsia="仿宋_GB2312" w:hAnsi="仿宋" w:hint="eastAsia"/>
          <w:b/>
          <w:sz w:val="32"/>
          <w:szCs w:val="32"/>
        </w:rPr>
        <w:t>第</w:t>
      </w:r>
      <w:r>
        <w:rPr>
          <w:rFonts w:ascii="仿宋_GB2312" w:eastAsia="仿宋_GB2312" w:hAnsi="仿宋" w:hint="eastAsia"/>
          <w:b/>
          <w:sz w:val="32"/>
          <w:szCs w:val="32"/>
        </w:rPr>
        <w:t>七</w:t>
      </w:r>
      <w:r w:rsidRPr="00223A2F">
        <w:rPr>
          <w:rFonts w:ascii="仿宋_GB2312" w:eastAsia="仿宋_GB2312" w:hAnsi="仿宋" w:hint="eastAsia"/>
          <w:b/>
          <w:sz w:val="32"/>
          <w:szCs w:val="32"/>
        </w:rPr>
        <w:t>条</w:t>
      </w:r>
      <w:r>
        <w:rPr>
          <w:rFonts w:ascii="仿宋_GB2312" w:eastAsia="仿宋_GB2312" w:hAnsi="仿宋" w:hint="eastAsia"/>
          <w:sz w:val="32"/>
          <w:szCs w:val="32"/>
        </w:rPr>
        <w:t xml:space="preserve">  重叠设置的矿业权关闭或退出后，由原采矿权人按照</w:t>
      </w:r>
      <w:r w:rsidRPr="00D07A9C">
        <w:rPr>
          <w:rFonts w:ascii="仿宋_GB2312" w:eastAsia="仿宋_GB2312" w:hint="eastAsia"/>
          <w:sz w:val="32"/>
          <w:szCs w:val="32"/>
        </w:rPr>
        <w:t>互不影响和权益保护协议</w:t>
      </w:r>
      <w:r>
        <w:rPr>
          <w:rFonts w:ascii="仿宋_GB2312" w:eastAsia="仿宋_GB2312" w:hint="eastAsia"/>
          <w:sz w:val="32"/>
          <w:szCs w:val="32"/>
        </w:rPr>
        <w:t>或</w:t>
      </w:r>
      <w:r w:rsidRPr="00D07A9C">
        <w:rPr>
          <w:rFonts w:ascii="仿宋_GB2312" w:eastAsia="仿宋_GB2312" w:hint="eastAsia"/>
          <w:sz w:val="32"/>
          <w:szCs w:val="32"/>
        </w:rPr>
        <w:t>不影响已设矿业权人权益承诺</w:t>
      </w:r>
      <w:r>
        <w:rPr>
          <w:rFonts w:ascii="仿宋_GB2312" w:eastAsia="仿宋_GB2312" w:hAnsi="仿宋" w:hint="eastAsia"/>
          <w:sz w:val="32"/>
          <w:szCs w:val="32"/>
        </w:rPr>
        <w:t>有关规定做好有关工作，并按规定做好闭坑、矿山地质环境治理及土地复垦等工作；因其他原因造成矿山地质环境治理及土地复垦责任主体灭失的，由属地旗县（市、区）人民政府做好后续矿山地质环境治理及土地复垦等工作。</w:t>
      </w:r>
    </w:p>
    <w:p w:rsidR="00B97A19" w:rsidRDefault="00B97A19" w:rsidP="00B97A19">
      <w:pPr>
        <w:ind w:firstLineChars="200" w:firstLine="643"/>
        <w:rPr>
          <w:rFonts w:ascii="仿宋_GB2312" w:eastAsia="仿宋_GB2312" w:hAnsi="仿宋"/>
          <w:sz w:val="32"/>
          <w:szCs w:val="32"/>
        </w:rPr>
      </w:pPr>
      <w:r w:rsidRPr="00B459C7">
        <w:rPr>
          <w:rFonts w:ascii="仿宋_GB2312" w:eastAsia="仿宋_GB2312" w:hAnsi="仿宋" w:hint="eastAsia"/>
          <w:b/>
          <w:sz w:val="32"/>
          <w:szCs w:val="32"/>
        </w:rPr>
        <w:t>第</w:t>
      </w:r>
      <w:r>
        <w:rPr>
          <w:rFonts w:ascii="仿宋_GB2312" w:eastAsia="仿宋_GB2312" w:hAnsi="仿宋" w:hint="eastAsia"/>
          <w:b/>
          <w:sz w:val="32"/>
          <w:szCs w:val="32"/>
        </w:rPr>
        <w:t>八</w:t>
      </w:r>
      <w:r w:rsidRPr="00B459C7">
        <w:rPr>
          <w:rFonts w:ascii="仿宋_GB2312" w:eastAsia="仿宋_GB2312" w:hAnsi="仿宋" w:hint="eastAsia"/>
          <w:b/>
          <w:sz w:val="32"/>
          <w:szCs w:val="32"/>
        </w:rPr>
        <w:t>条</w:t>
      </w:r>
      <w:r>
        <w:rPr>
          <w:rFonts w:ascii="仿宋_GB2312" w:eastAsia="仿宋_GB2312" w:hAnsi="仿宋" w:hint="eastAsia"/>
          <w:sz w:val="32"/>
          <w:szCs w:val="32"/>
        </w:rPr>
        <w:t xml:space="preserve">  重叠设置的</w:t>
      </w:r>
      <w:r w:rsidRPr="00E44A66">
        <w:rPr>
          <w:rFonts w:ascii="仿宋_GB2312" w:eastAsia="仿宋_GB2312" w:hAnsi="仿宋" w:hint="eastAsia"/>
          <w:sz w:val="32"/>
          <w:szCs w:val="32"/>
        </w:rPr>
        <w:t>矿业权人</w:t>
      </w:r>
      <w:r>
        <w:rPr>
          <w:rFonts w:ascii="仿宋_GB2312" w:eastAsia="仿宋_GB2312" w:hint="eastAsia"/>
          <w:sz w:val="32"/>
          <w:szCs w:val="32"/>
        </w:rPr>
        <w:t>在重叠区域开展勘查、开采工作存在纠纷的，由属地盟市、旗县（市、区）自然资源</w:t>
      </w:r>
      <w:r>
        <w:rPr>
          <w:rFonts w:ascii="仿宋_GB2312" w:eastAsia="仿宋_GB2312" w:hint="eastAsia"/>
          <w:sz w:val="32"/>
          <w:szCs w:val="32"/>
        </w:rPr>
        <w:lastRenderedPageBreak/>
        <w:t>主管部门协调，涉及重大事项的，可由自治区自然资源主管部门协调</w:t>
      </w:r>
      <w:r w:rsidRPr="00157380">
        <w:rPr>
          <w:rFonts w:ascii="仿宋_GB2312" w:eastAsia="仿宋_GB2312" w:hint="eastAsia"/>
          <w:b/>
          <w:sz w:val="32"/>
          <w:szCs w:val="32"/>
        </w:rPr>
        <w:t>。</w:t>
      </w:r>
    </w:p>
    <w:p w:rsidR="00B97A19" w:rsidRDefault="00B97A19" w:rsidP="00B97A19">
      <w:pPr>
        <w:widowControl/>
        <w:spacing w:line="600" w:lineRule="atLeast"/>
        <w:ind w:firstLine="640"/>
        <w:rPr>
          <w:rFonts w:ascii="仿宋_GB2312" w:eastAsia="仿宋_GB2312" w:hAnsi="微软雅黑" w:cs="宋体"/>
          <w:kern w:val="0"/>
          <w:sz w:val="32"/>
          <w:szCs w:val="32"/>
        </w:rPr>
      </w:pPr>
      <w:r w:rsidRPr="00834B4D">
        <w:rPr>
          <w:rFonts w:ascii="仿宋_GB2312" w:eastAsia="仿宋_GB2312" w:hAnsi="仿宋" w:hint="eastAsia"/>
          <w:b/>
          <w:sz w:val="32"/>
          <w:szCs w:val="32"/>
        </w:rPr>
        <w:t>第</w:t>
      </w:r>
      <w:r>
        <w:rPr>
          <w:rFonts w:ascii="仿宋_GB2312" w:eastAsia="仿宋_GB2312" w:hAnsi="仿宋" w:hint="eastAsia"/>
          <w:b/>
          <w:sz w:val="32"/>
          <w:szCs w:val="32"/>
        </w:rPr>
        <w:t>九</w:t>
      </w:r>
      <w:r w:rsidRPr="00834B4D">
        <w:rPr>
          <w:rFonts w:ascii="仿宋_GB2312" w:eastAsia="仿宋_GB2312" w:hAnsi="仿宋" w:hint="eastAsia"/>
          <w:b/>
          <w:sz w:val="32"/>
          <w:szCs w:val="32"/>
        </w:rPr>
        <w:t>条</w:t>
      </w:r>
      <w:r w:rsidRPr="0087493E">
        <w:rPr>
          <w:rFonts w:ascii="黑体" w:eastAsia="黑体" w:hAnsi="黑体" w:hint="eastAsia"/>
          <w:sz w:val="32"/>
          <w:szCs w:val="32"/>
        </w:rPr>
        <w:t xml:space="preserve"> </w:t>
      </w:r>
      <w:r>
        <w:rPr>
          <w:rFonts w:ascii="黑体" w:eastAsia="黑体" w:hAnsi="黑体" w:hint="eastAsia"/>
          <w:sz w:val="32"/>
          <w:szCs w:val="32"/>
        </w:rPr>
        <w:t xml:space="preserve"> </w:t>
      </w:r>
      <w:r w:rsidRPr="003A4A5E">
        <w:rPr>
          <w:rFonts w:ascii="仿宋_GB2312" w:eastAsia="仿宋_GB2312" w:hAnsi="微软雅黑" w:cs="宋体" w:hint="eastAsia"/>
          <w:kern w:val="0"/>
          <w:sz w:val="32"/>
          <w:szCs w:val="32"/>
        </w:rPr>
        <w:t>本办法自发布之日起实施</w:t>
      </w:r>
      <w:r>
        <w:rPr>
          <w:rFonts w:ascii="仿宋_GB2312" w:eastAsia="仿宋_GB2312" w:hAnsi="微软雅黑" w:cs="宋体" w:hint="eastAsia"/>
          <w:kern w:val="0"/>
          <w:sz w:val="32"/>
          <w:szCs w:val="32"/>
        </w:rPr>
        <w:t>，试行</w:t>
      </w:r>
      <w:r w:rsidRPr="001A1426">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年</w:t>
      </w:r>
      <w:r w:rsidRPr="003A4A5E">
        <w:rPr>
          <w:rFonts w:ascii="仿宋_GB2312" w:eastAsia="仿宋_GB2312" w:hAnsi="微软雅黑" w:cs="宋体" w:hint="eastAsia"/>
          <w:kern w:val="0"/>
          <w:sz w:val="32"/>
          <w:szCs w:val="32"/>
        </w:rPr>
        <w:t>。</w:t>
      </w:r>
    </w:p>
    <w:p w:rsidR="00B97A19" w:rsidRDefault="00B97A19" w:rsidP="00B97A19">
      <w:pPr>
        <w:widowControl/>
        <w:spacing w:line="600" w:lineRule="atLeast"/>
        <w:ind w:firstLine="640"/>
        <w:rPr>
          <w:rFonts w:ascii="仿宋_GB2312" w:eastAsia="仿宋_GB2312" w:hAnsi="微软雅黑" w:cs="宋体"/>
          <w:kern w:val="0"/>
          <w:sz w:val="32"/>
          <w:szCs w:val="32"/>
        </w:rPr>
      </w:pPr>
    </w:p>
    <w:p w:rsidR="00B97A19" w:rsidRDefault="00B97A19" w:rsidP="00B97A19">
      <w:pPr>
        <w:widowControl/>
        <w:spacing w:line="600" w:lineRule="atLeast"/>
        <w:ind w:firstLineChars="1550" w:firstLine="4960"/>
        <w:rPr>
          <w:rFonts w:ascii="仿宋_GB2312" w:eastAsia="仿宋_GB2312" w:hAnsi="微软雅黑" w:cs="宋体"/>
          <w:kern w:val="0"/>
          <w:sz w:val="32"/>
          <w:szCs w:val="32"/>
        </w:rPr>
      </w:pPr>
      <w:r>
        <w:rPr>
          <w:rFonts w:ascii="仿宋_GB2312" w:eastAsia="仿宋_GB2312" w:hAnsi="微软雅黑" w:cs="宋体" w:hint="eastAsia"/>
          <w:kern w:val="0"/>
          <w:sz w:val="32"/>
          <w:szCs w:val="32"/>
        </w:rPr>
        <w:t>2020年12月29日</w:t>
      </w:r>
    </w:p>
    <w:p w:rsidR="00B97A19" w:rsidRDefault="00B97A19" w:rsidP="00B97A19">
      <w:pPr>
        <w:widowControl/>
        <w:spacing w:line="600" w:lineRule="atLeast"/>
        <w:ind w:firstLine="640"/>
        <w:rPr>
          <w:rFonts w:ascii="仿宋_GB2312" w:eastAsia="仿宋_GB2312" w:hAnsi="微软雅黑" w:cs="宋体"/>
          <w:kern w:val="0"/>
          <w:sz w:val="32"/>
          <w:szCs w:val="32"/>
        </w:rPr>
      </w:pPr>
    </w:p>
    <w:p w:rsidR="00B97A19" w:rsidRPr="00C463C9" w:rsidRDefault="00B97A19" w:rsidP="00B97A19">
      <w:pPr>
        <w:widowControl/>
        <w:spacing w:line="600" w:lineRule="atLeast"/>
        <w:ind w:firstLine="640"/>
        <w:rPr>
          <w:rFonts w:ascii="仿宋_GB2312" w:eastAsia="仿宋_GB2312" w:hAnsi="仿宋"/>
          <w:sz w:val="32"/>
          <w:szCs w:val="32"/>
        </w:rPr>
      </w:pPr>
    </w:p>
    <w:p w:rsidR="00C86816" w:rsidRDefault="00C86816"/>
    <w:sectPr w:rsidR="00C86816" w:rsidSect="00C7156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816" w:rsidRDefault="00C86816" w:rsidP="00B97A19">
      <w:r>
        <w:separator/>
      </w:r>
    </w:p>
  </w:endnote>
  <w:endnote w:type="continuationSeparator" w:id="1">
    <w:p w:rsidR="00C86816" w:rsidRDefault="00C86816" w:rsidP="00B97A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badi">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94180"/>
      <w:docPartObj>
        <w:docPartGallery w:val="Page Numbers (Bottom of Page)"/>
        <w:docPartUnique/>
      </w:docPartObj>
    </w:sdtPr>
    <w:sdtEndPr/>
    <w:sdtContent>
      <w:p w:rsidR="00037836" w:rsidRDefault="00C86816">
        <w:pPr>
          <w:pStyle w:val="a4"/>
          <w:jc w:val="center"/>
        </w:pPr>
        <w:r>
          <w:fldChar w:fldCharType="begin"/>
        </w:r>
        <w:r>
          <w:instrText xml:space="preserve"> PAGE   \* MERGEFORMAT </w:instrText>
        </w:r>
        <w:r>
          <w:fldChar w:fldCharType="separate"/>
        </w:r>
        <w:r w:rsidR="00B97A19" w:rsidRPr="00B97A19">
          <w:rPr>
            <w:noProof/>
            <w:lang w:val="zh-CN"/>
          </w:rPr>
          <w:t>3</w:t>
        </w:r>
        <w:r>
          <w:fldChar w:fldCharType="end"/>
        </w:r>
      </w:p>
    </w:sdtContent>
  </w:sdt>
  <w:p w:rsidR="00037836" w:rsidRDefault="00C868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816" w:rsidRDefault="00C86816" w:rsidP="00B97A19">
      <w:r>
        <w:separator/>
      </w:r>
    </w:p>
  </w:footnote>
  <w:footnote w:type="continuationSeparator" w:id="1">
    <w:p w:rsidR="00C86816" w:rsidRDefault="00C86816" w:rsidP="00B97A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A19"/>
    <w:rsid w:val="00B97A19"/>
    <w:rsid w:val="00C868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A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7A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97A19"/>
    <w:rPr>
      <w:sz w:val="18"/>
      <w:szCs w:val="18"/>
    </w:rPr>
  </w:style>
  <w:style w:type="paragraph" w:styleId="a4">
    <w:name w:val="footer"/>
    <w:basedOn w:val="a"/>
    <w:link w:val="Char0"/>
    <w:uiPriority w:val="99"/>
    <w:unhideWhenUsed/>
    <w:rsid w:val="00B97A19"/>
    <w:pPr>
      <w:tabs>
        <w:tab w:val="center" w:pos="4153"/>
        <w:tab w:val="right" w:pos="8306"/>
      </w:tabs>
      <w:snapToGrid w:val="0"/>
      <w:jc w:val="left"/>
    </w:pPr>
    <w:rPr>
      <w:sz w:val="18"/>
      <w:szCs w:val="18"/>
    </w:rPr>
  </w:style>
  <w:style w:type="character" w:customStyle="1" w:styleId="Char0">
    <w:name w:val="页脚 Char"/>
    <w:basedOn w:val="a0"/>
    <w:link w:val="a4"/>
    <w:uiPriority w:val="99"/>
    <w:rsid w:val="00B97A19"/>
    <w:rPr>
      <w:sz w:val="18"/>
      <w:szCs w:val="18"/>
    </w:rPr>
  </w:style>
  <w:style w:type="character" w:styleId="a5">
    <w:name w:val="Strong"/>
    <w:basedOn w:val="a0"/>
    <w:uiPriority w:val="22"/>
    <w:qFormat/>
    <w:rsid w:val="00B97A1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234</Words>
  <Characters>1338</Characters>
  <Application>Microsoft Office Word</Application>
  <DocSecurity>0</DocSecurity>
  <Lines>11</Lines>
  <Paragraphs>3</Paragraphs>
  <ScaleCrop>false</ScaleCrop>
  <Company>Microsoft</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刘江明:返回起草人分发</dc:creator>
  <cp:keywords/>
  <dc:description/>
  <cp:lastModifiedBy>刘江明:返回起草人分发</cp:lastModifiedBy>
  <cp:revision>2</cp:revision>
  <dcterms:created xsi:type="dcterms:W3CDTF">2021-01-11T02:34:00Z</dcterms:created>
  <dcterms:modified xsi:type="dcterms:W3CDTF">2021-01-11T02:34:00Z</dcterms:modified>
</cp:coreProperties>
</file>