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7A" w:rsidRPr="00F73EAB" w:rsidRDefault="005A227A" w:rsidP="005A227A">
      <w:pPr>
        <w:spacing w:line="720" w:lineRule="exact"/>
        <w:rPr>
          <w:rFonts w:ascii="方正小标宋_GBK" w:eastAsia="方正小标宋_GBK" w:hAnsi="宋体" w:hint="eastAsia"/>
          <w:sz w:val="36"/>
          <w:szCs w:val="36"/>
        </w:rPr>
      </w:pPr>
      <w:r w:rsidRPr="00293B16">
        <w:rPr>
          <w:rFonts w:ascii="黑体" w:eastAsia="黑体" w:hAnsi="黑体" w:hint="eastAsia"/>
          <w:sz w:val="32"/>
          <w:szCs w:val="32"/>
        </w:rPr>
        <w:t>附件</w:t>
      </w:r>
    </w:p>
    <w:p w:rsidR="005A227A" w:rsidRDefault="005A227A" w:rsidP="005A227A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8C6873">
        <w:rPr>
          <w:rFonts w:ascii="方正小标宋_GBK" w:eastAsia="方正小标宋_GBK" w:hint="eastAsia"/>
          <w:sz w:val="36"/>
          <w:szCs w:val="36"/>
        </w:rPr>
        <w:t>含钾岩石等矿产资源合理开发利用“三率”最低指标要求（试行）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693"/>
        <w:gridCol w:w="2880"/>
        <w:gridCol w:w="840"/>
        <w:gridCol w:w="1680"/>
        <w:gridCol w:w="1200"/>
        <w:gridCol w:w="1560"/>
        <w:gridCol w:w="720"/>
        <w:gridCol w:w="2160"/>
        <w:gridCol w:w="986"/>
      </w:tblGrid>
      <w:tr w:rsidR="005A227A" w:rsidRPr="00495379" w:rsidTr="00426C82">
        <w:trPr>
          <w:trHeight w:val="397"/>
          <w:tblHeader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95379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95379">
              <w:rPr>
                <w:rFonts w:ascii="宋体" w:hAnsi="宋体" w:hint="eastAsia"/>
                <w:b/>
                <w:sz w:val="24"/>
              </w:rPr>
              <w:t>矿种</w:t>
            </w:r>
          </w:p>
        </w:tc>
        <w:tc>
          <w:tcPr>
            <w:tcW w:w="6600" w:type="dxa"/>
            <w:gridSpan w:val="4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95379">
              <w:rPr>
                <w:rFonts w:ascii="宋体" w:hAnsi="宋体" w:hint="eastAsia"/>
                <w:b/>
                <w:sz w:val="24"/>
              </w:rPr>
              <w:t>开采回采率</w:t>
            </w:r>
            <w:r w:rsidRPr="00495379">
              <w:rPr>
                <w:rFonts w:ascii="宋体" w:hAnsi="宋体" w:hint="eastAsia"/>
                <w:b/>
                <w:sz w:val="24"/>
                <w:vertAlign w:val="superscript"/>
              </w:rPr>
              <w:t>①</w:t>
            </w:r>
            <w:r w:rsidRPr="00495379">
              <w:rPr>
                <w:rFonts w:ascii="宋体" w:hAnsi="宋体" w:hint="eastAsia"/>
                <w:b/>
                <w:sz w:val="24"/>
              </w:rPr>
              <w:t>（%）</w:t>
            </w:r>
          </w:p>
        </w:tc>
        <w:tc>
          <w:tcPr>
            <w:tcW w:w="2280" w:type="dxa"/>
            <w:gridSpan w:val="2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95379">
              <w:rPr>
                <w:rFonts w:ascii="宋体" w:hAnsi="宋体" w:hint="eastAsia"/>
                <w:b/>
                <w:sz w:val="24"/>
              </w:rPr>
              <w:t>选矿回收率</w:t>
            </w:r>
            <w:r w:rsidRPr="00495379">
              <w:rPr>
                <w:rFonts w:ascii="宋体" w:hAnsi="宋体" w:hint="eastAsia"/>
                <w:b/>
                <w:sz w:val="24"/>
                <w:vertAlign w:val="superscript"/>
              </w:rPr>
              <w:t>②</w:t>
            </w:r>
            <w:r w:rsidRPr="00495379">
              <w:rPr>
                <w:rFonts w:ascii="宋体" w:hAnsi="宋体" w:hint="eastAsia"/>
                <w:b/>
                <w:sz w:val="24"/>
              </w:rPr>
              <w:t>（%）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95379">
              <w:rPr>
                <w:rFonts w:ascii="宋体" w:hAnsi="宋体" w:hint="eastAsia"/>
                <w:b/>
                <w:sz w:val="24"/>
              </w:rPr>
              <w:t>综合利用率</w:t>
            </w:r>
            <w:r w:rsidRPr="00495379">
              <w:rPr>
                <w:rFonts w:ascii="宋体" w:hAnsi="宋体" w:hint="eastAsia"/>
                <w:b/>
                <w:sz w:val="24"/>
                <w:vertAlign w:val="superscript"/>
              </w:rPr>
              <w:t>③</w:t>
            </w:r>
            <w:r w:rsidRPr="00495379">
              <w:rPr>
                <w:rFonts w:ascii="宋体" w:hAnsi="宋体" w:hint="eastAsia"/>
                <w:b/>
                <w:sz w:val="24"/>
              </w:rPr>
              <w:t>（%）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95379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5A227A" w:rsidRPr="00495379" w:rsidTr="00426C82">
        <w:trPr>
          <w:trHeight w:val="397"/>
          <w:tblHeader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495379">
              <w:rPr>
                <w:rFonts w:ascii="宋体" w:hAnsi="宋体" w:hint="eastAsia"/>
                <w:b/>
                <w:sz w:val="24"/>
              </w:rPr>
              <w:t>露采</w:t>
            </w:r>
            <w:proofErr w:type="gramEnd"/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95379">
              <w:rPr>
                <w:rFonts w:ascii="宋体" w:hAnsi="宋体" w:hint="eastAsia"/>
                <w:b/>
                <w:sz w:val="24"/>
              </w:rPr>
              <w:t>地采</w:t>
            </w:r>
          </w:p>
        </w:tc>
        <w:tc>
          <w:tcPr>
            <w:tcW w:w="2280" w:type="dxa"/>
            <w:gridSpan w:val="2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含钾岩石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95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80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（房柱法70）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70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</w:p>
        </w:tc>
      </w:tr>
      <w:tr w:rsidR="005A227A" w:rsidRPr="00495379" w:rsidTr="00426C82">
        <w:trPr>
          <w:trHeight w:hRule="exact" w:val="729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Del="001E1103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铁矾土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80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④⑤</w:t>
            </w: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5A227A" w:rsidRPr="00495379" w:rsidDel="001E1103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油砂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90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75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80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共伴生矿产50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5A227A" w:rsidRPr="00495379" w:rsidDel="001E1103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40" w:type="dxa"/>
            <w:gridSpan w:val="7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936F6F">
              <w:rPr>
                <w:rFonts w:ascii="仿宋_GB2312" w:eastAsia="仿宋_GB2312" w:hint="eastAsia"/>
                <w:color w:val="000000"/>
                <w:sz w:val="24"/>
              </w:rPr>
              <w:t>采用地下原位开采的油砂矿山采收率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5A227A" w:rsidRPr="00495379" w:rsidTr="00426C82">
        <w:trPr>
          <w:trHeight w:hRule="exact" w:val="646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Del="001E1103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水晶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95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熔炼水晶85；</w:t>
            </w:r>
          </w:p>
          <w:p w:rsidR="005A227A" w:rsidRPr="00495379" w:rsidRDefault="005A227A" w:rsidP="00426C82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压电、光学、工艺水晶90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废石50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④⑤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Del="001E1103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冰洲石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95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90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废石50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④⑤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5A227A" w:rsidRPr="00495379" w:rsidDel="001E1103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电气石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A227A" w:rsidRPr="00495379" w:rsidRDefault="005A227A" w:rsidP="00426C82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电气石矿物量&lt;10万吨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85</w:t>
            </w:r>
          </w:p>
        </w:tc>
        <w:tc>
          <w:tcPr>
            <w:tcW w:w="2880" w:type="dxa"/>
            <w:gridSpan w:val="2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易选矿石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90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共伴生矿产60；</w:t>
            </w:r>
          </w:p>
          <w:p w:rsidR="005A227A" w:rsidRPr="00495379" w:rsidRDefault="005A227A" w:rsidP="00426C82">
            <w:pPr>
              <w:ind w:firstLineChars="100" w:firstLine="240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废石、尾矿50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⑥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电气石矿物量10</w:t>
            </w:r>
            <w:r w:rsidRPr="00495379">
              <w:rPr>
                <w:rFonts w:eastAsia="仿宋_GB2312"/>
                <w:color w:val="000000"/>
                <w:sz w:val="24"/>
              </w:rPr>
              <w:t>~</w:t>
            </w: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50万吨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90</w:t>
            </w: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一般矿石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80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5A227A" w:rsidRPr="00495379" w:rsidRDefault="005A227A" w:rsidP="00426C82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电气石矿物量≥50万吨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95</w:t>
            </w:r>
          </w:p>
        </w:tc>
        <w:tc>
          <w:tcPr>
            <w:tcW w:w="2880" w:type="dxa"/>
            <w:gridSpan w:val="2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难选矿石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70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Del="001E1103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钴矿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88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75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70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共伴生矿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产</w:t>
            </w: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60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Del="001E1103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宝石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90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80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Del="001E1103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浮石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93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④⑤⑦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bookmarkStart w:id="0" w:name="_GoBack"/>
            <w:bookmarkEnd w:id="0"/>
            <w:r w:rsidRPr="00495379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Del="001E1103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累托石粘土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90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75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75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共伴生矿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产</w:t>
            </w: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60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5A227A" w:rsidRPr="00495379" w:rsidDel="001E1103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495379">
              <w:rPr>
                <w:rFonts w:ascii="仿宋_GB2312" w:eastAsia="仿宋_GB2312" w:hint="eastAsia"/>
                <w:sz w:val="24"/>
              </w:rPr>
              <w:t>锗矿</w:t>
            </w:r>
            <w:proofErr w:type="gramEnd"/>
          </w:p>
        </w:tc>
        <w:tc>
          <w:tcPr>
            <w:tcW w:w="3720" w:type="dxa"/>
            <w:gridSpan w:val="2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98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薄矿体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88</w:t>
            </w:r>
          </w:p>
        </w:tc>
        <w:tc>
          <w:tcPr>
            <w:tcW w:w="2280" w:type="dxa"/>
            <w:gridSpan w:val="2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85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/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④⑩</w:t>
            </w: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20" w:type="dxa"/>
            <w:gridSpan w:val="2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中厚矿体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83</w:t>
            </w:r>
          </w:p>
        </w:tc>
        <w:tc>
          <w:tcPr>
            <w:tcW w:w="2280" w:type="dxa"/>
            <w:gridSpan w:val="2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厚矿体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78</w:t>
            </w:r>
          </w:p>
        </w:tc>
        <w:tc>
          <w:tcPr>
            <w:tcW w:w="2280" w:type="dxa"/>
            <w:gridSpan w:val="2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石煤</w:t>
            </w:r>
          </w:p>
        </w:tc>
        <w:tc>
          <w:tcPr>
            <w:tcW w:w="3720" w:type="dxa"/>
            <w:gridSpan w:val="2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A227A" w:rsidRPr="00495379" w:rsidRDefault="005A227A" w:rsidP="00426C82">
            <w:pPr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厚度＜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m"/>
              </w:smartTagPr>
              <w:r w:rsidRPr="00495379">
                <w:rPr>
                  <w:rFonts w:ascii="仿宋_GB2312" w:eastAsia="仿宋_GB2312" w:hint="eastAsia"/>
                  <w:sz w:val="24"/>
                </w:rPr>
                <w:t>5m</w:t>
              </w:r>
            </w:smartTag>
            <w:r w:rsidRPr="00495379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70</w:t>
            </w:r>
          </w:p>
        </w:tc>
        <w:tc>
          <w:tcPr>
            <w:tcW w:w="2280" w:type="dxa"/>
            <w:gridSpan w:val="2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煤矸石100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④⑤</w:t>
            </w:r>
            <w:r w:rsidRPr="00495379">
              <w:rPr>
                <w:rFonts w:hint="eastAsia"/>
                <w:sz w:val="24"/>
              </w:rPr>
              <w:t>⑨</w:t>
            </w: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20" w:type="dxa"/>
            <w:gridSpan w:val="2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5A227A" w:rsidRPr="00495379" w:rsidRDefault="005A227A" w:rsidP="00426C82">
            <w:pPr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厚度≥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m"/>
              </w:smartTagPr>
              <w:r w:rsidRPr="00495379">
                <w:rPr>
                  <w:rFonts w:ascii="仿宋_GB2312" w:eastAsia="仿宋_GB2312" w:hint="eastAsia"/>
                  <w:sz w:val="24"/>
                </w:rPr>
                <w:t>5m</w:t>
              </w:r>
            </w:smartTag>
          </w:p>
        </w:tc>
        <w:tc>
          <w:tcPr>
            <w:tcW w:w="120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65</w:t>
            </w:r>
          </w:p>
        </w:tc>
        <w:tc>
          <w:tcPr>
            <w:tcW w:w="2280" w:type="dxa"/>
            <w:gridSpan w:val="2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海泡石粘土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75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</w:p>
        </w:tc>
      </w:tr>
      <w:tr w:rsidR="005A227A" w:rsidRPr="00495379" w:rsidTr="00426C82">
        <w:trPr>
          <w:trHeight w:hRule="exact" w:val="766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 w:rsidRPr="00495379">
              <w:rPr>
                <w:rFonts w:ascii="仿宋_GB2312" w:eastAsia="仿宋_GB2312" w:hint="eastAsia"/>
                <w:sz w:val="24"/>
              </w:rPr>
              <w:t>凹凸棒石粘土</w:t>
            </w:r>
            <w:proofErr w:type="gramEnd"/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95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/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 xml:space="preserve"> 干法95；</w:t>
            </w:r>
          </w:p>
          <w:p w:rsidR="005A227A" w:rsidRPr="00495379" w:rsidRDefault="005A227A" w:rsidP="00426C82">
            <w:pPr>
              <w:ind w:firstLineChars="250" w:firstLine="600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湿法60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废石、尾矿90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  <w:r w:rsidRPr="00495379">
              <w:rPr>
                <w:rFonts w:hint="eastAsia"/>
                <w:sz w:val="24"/>
              </w:rPr>
              <w:t>⑦</w:t>
            </w: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红柱石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92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红柱石矿物48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珍珠岩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92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加工产品产出率75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尾矿90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  <w:r w:rsidRPr="00495379">
              <w:rPr>
                <w:rFonts w:hint="eastAsia"/>
                <w:sz w:val="24"/>
              </w:rPr>
              <w:t>⑦</w:t>
            </w: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耐火粘土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92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65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④⑤</w:t>
            </w: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Del="001E1103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蓝晶石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92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蓝晶石矿物50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19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Del="001E1103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495379">
              <w:rPr>
                <w:rFonts w:ascii="仿宋_GB2312" w:eastAsia="仿宋_GB2312" w:hint="eastAsia"/>
                <w:sz w:val="24"/>
              </w:rPr>
              <w:t>矽线石</w:t>
            </w:r>
            <w:proofErr w:type="gramEnd"/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92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495379">
              <w:rPr>
                <w:rFonts w:ascii="仿宋_GB2312" w:eastAsia="仿宋_GB2312" w:hint="eastAsia"/>
                <w:sz w:val="24"/>
              </w:rPr>
              <w:t>矽线石</w:t>
            </w:r>
            <w:proofErr w:type="gramEnd"/>
            <w:r w:rsidRPr="00495379">
              <w:rPr>
                <w:rFonts w:ascii="仿宋_GB2312" w:eastAsia="仿宋_GB2312" w:hint="eastAsia"/>
                <w:sz w:val="24"/>
              </w:rPr>
              <w:t>矿物40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</w:p>
        </w:tc>
      </w:tr>
      <w:tr w:rsidR="005A227A" w:rsidRPr="00495379" w:rsidTr="00426C82">
        <w:trPr>
          <w:trHeight w:hRule="exact" w:val="64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钛矿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 xml:space="preserve">  钛铁砂型70；</w:t>
            </w:r>
          </w:p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金红石型45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</w:p>
        </w:tc>
      </w:tr>
      <w:tr w:rsidR="005A227A" w:rsidRPr="00495379" w:rsidTr="00426C82">
        <w:trPr>
          <w:trHeight w:hRule="exact" w:val="39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钒矿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75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75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70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铋矿</w:t>
            </w:r>
          </w:p>
        </w:tc>
        <w:tc>
          <w:tcPr>
            <w:tcW w:w="3720" w:type="dxa"/>
            <w:gridSpan w:val="2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A227A" w:rsidRPr="00495379" w:rsidRDefault="005A227A" w:rsidP="00426C82">
            <w:pPr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围岩稳固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2280" w:type="dxa"/>
            <w:gridSpan w:val="2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70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A227A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A227A" w:rsidRPr="00495379" w:rsidRDefault="005A227A" w:rsidP="00426C82">
            <w:pPr>
              <w:jc w:val="center"/>
              <w:rPr>
                <w:rFonts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lastRenderedPageBreak/>
              <w:t>/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④</w:t>
            </w:r>
            <w:r w:rsidRPr="00495379">
              <w:rPr>
                <w:rFonts w:hint="eastAsia"/>
                <w:sz w:val="24"/>
              </w:rPr>
              <w:t>⑧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围岩中等稳固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84</w:t>
            </w: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20" w:type="dxa"/>
            <w:gridSpan w:val="2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5A227A" w:rsidRPr="00495379" w:rsidRDefault="005A227A" w:rsidP="00426C82">
            <w:pPr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围岩不稳固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83</w:t>
            </w:r>
          </w:p>
        </w:tc>
        <w:tc>
          <w:tcPr>
            <w:tcW w:w="2280" w:type="dxa"/>
            <w:gridSpan w:val="2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长石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80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（房柱法70）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云母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方解石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废石65</w:t>
            </w:r>
          </w:p>
        </w:tc>
        <w:tc>
          <w:tcPr>
            <w:tcW w:w="986" w:type="dxa"/>
            <w:shd w:val="clear" w:color="auto" w:fill="auto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④⑤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叶腊石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84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蛭石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  <w:r w:rsidRPr="00495379">
              <w:rPr>
                <w:rFonts w:hint="eastAsia"/>
                <w:sz w:val="24"/>
              </w:rPr>
              <w:t>⑦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沸石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29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伊利石粘土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0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陶瓷土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</w:t>
            </w:r>
          </w:p>
        </w:tc>
      </w:tr>
      <w:tr w:rsidR="005A227A" w:rsidRPr="00495379" w:rsidTr="00426C82">
        <w:trPr>
          <w:trHeight w:hRule="exact"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其他粘土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Pr="00495379"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95379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986" w:type="dxa"/>
            <w:shd w:val="clear" w:color="auto" w:fill="auto"/>
          </w:tcPr>
          <w:p w:rsidR="005A227A" w:rsidRPr="00495379" w:rsidRDefault="005A227A" w:rsidP="00426C8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95379">
              <w:rPr>
                <w:rFonts w:ascii="仿宋_GB2312" w:eastAsia="仿宋_GB2312" w:hint="eastAsia"/>
                <w:color w:val="000000"/>
                <w:sz w:val="24"/>
              </w:rPr>
              <w:t>④⑤</w:t>
            </w:r>
          </w:p>
        </w:tc>
      </w:tr>
    </w:tbl>
    <w:p w:rsidR="005A227A" w:rsidRPr="00495379" w:rsidRDefault="005A227A" w:rsidP="005A227A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 w:rsidRPr="00495379">
        <w:rPr>
          <w:rFonts w:ascii="宋体" w:hAnsi="宋体" w:hint="eastAsia"/>
          <w:sz w:val="24"/>
        </w:rPr>
        <w:t>注：①②③</w:t>
      </w:r>
      <w:r w:rsidRPr="00C2640F">
        <w:rPr>
          <w:rFonts w:ascii="宋体" w:hAnsi="宋体"/>
          <w:sz w:val="24"/>
        </w:rPr>
        <w:t>指标定义及其计算方法参见《矿产资源综合利用技术指标及其计算方法》（DZ/T0272-2015）</w:t>
      </w:r>
      <w:r w:rsidRPr="00495379">
        <w:rPr>
          <w:rFonts w:ascii="宋体" w:hAnsi="宋体" w:hint="eastAsia"/>
          <w:sz w:val="24"/>
        </w:rPr>
        <w:t>；</w:t>
      </w:r>
    </w:p>
    <w:p w:rsidR="005A227A" w:rsidRPr="00495379" w:rsidRDefault="005A227A" w:rsidP="005A227A">
      <w:pPr>
        <w:spacing w:line="380" w:lineRule="exact"/>
        <w:ind w:firstLineChars="400" w:firstLine="960"/>
        <w:rPr>
          <w:rFonts w:ascii="宋体" w:hAnsi="宋体" w:hint="eastAsia"/>
          <w:sz w:val="24"/>
        </w:rPr>
      </w:pPr>
      <w:r w:rsidRPr="00495379">
        <w:rPr>
          <w:rFonts w:ascii="宋体" w:hAnsi="宋体" w:hint="eastAsia"/>
          <w:sz w:val="24"/>
        </w:rPr>
        <w:t>④无共伴生矿产，或共伴生矿产暂难利用；</w:t>
      </w:r>
    </w:p>
    <w:p w:rsidR="005A227A" w:rsidRPr="00495379" w:rsidRDefault="005A227A" w:rsidP="005A227A">
      <w:pPr>
        <w:spacing w:line="380" w:lineRule="exact"/>
        <w:ind w:firstLineChars="400" w:firstLine="960"/>
        <w:rPr>
          <w:rFonts w:ascii="宋体" w:hAnsi="宋体" w:hint="eastAsia"/>
          <w:sz w:val="24"/>
        </w:rPr>
      </w:pPr>
      <w:r w:rsidRPr="00495379">
        <w:rPr>
          <w:rFonts w:ascii="宋体" w:hAnsi="宋体" w:hint="eastAsia"/>
          <w:sz w:val="24"/>
        </w:rPr>
        <w:t>⑤无需选矿；</w:t>
      </w:r>
    </w:p>
    <w:p w:rsidR="005A227A" w:rsidRPr="00495379" w:rsidRDefault="005A227A" w:rsidP="005A227A">
      <w:pPr>
        <w:spacing w:line="380" w:lineRule="exact"/>
        <w:ind w:leftChars="456" w:left="1198" w:hangingChars="100" w:hanging="240"/>
        <w:rPr>
          <w:rFonts w:ascii="宋体" w:hAnsi="宋体" w:hint="eastAsia"/>
          <w:sz w:val="24"/>
        </w:rPr>
      </w:pPr>
      <w:r w:rsidRPr="00495379">
        <w:rPr>
          <w:rFonts w:ascii="宋体" w:hAnsi="宋体" w:hint="eastAsia"/>
          <w:sz w:val="24"/>
        </w:rPr>
        <w:t>⑥依据《地质矿产实验室测试质量管理规范第13部分：矿石加工选冶性实验》（DZ/T 0130.13-2006），已在地质勘查报告中明确矿石可选性；</w:t>
      </w:r>
    </w:p>
    <w:p w:rsidR="005A227A" w:rsidRPr="00495379" w:rsidRDefault="005A227A" w:rsidP="005A227A">
      <w:pPr>
        <w:spacing w:line="380" w:lineRule="exact"/>
        <w:ind w:firstLineChars="400" w:firstLine="960"/>
        <w:rPr>
          <w:rFonts w:ascii="宋体" w:hAnsi="宋体" w:hint="eastAsia"/>
          <w:sz w:val="24"/>
        </w:rPr>
      </w:pPr>
      <w:r w:rsidRPr="00495379">
        <w:rPr>
          <w:rFonts w:ascii="宋体" w:hAnsi="宋体" w:hint="eastAsia"/>
          <w:sz w:val="24"/>
        </w:rPr>
        <w:t>⑦无地下开采矿山；</w:t>
      </w:r>
    </w:p>
    <w:p w:rsidR="005A227A" w:rsidRPr="00495379" w:rsidRDefault="005A227A" w:rsidP="005A227A">
      <w:pPr>
        <w:spacing w:line="380" w:lineRule="exact"/>
        <w:ind w:firstLineChars="400" w:firstLine="960"/>
        <w:rPr>
          <w:rFonts w:ascii="宋体" w:hAnsi="宋体" w:hint="eastAsia"/>
          <w:sz w:val="24"/>
        </w:rPr>
      </w:pPr>
      <w:r w:rsidRPr="00495379">
        <w:rPr>
          <w:rFonts w:ascii="宋体" w:hAnsi="宋体" w:hint="eastAsia"/>
          <w:sz w:val="24"/>
        </w:rPr>
        <w:lastRenderedPageBreak/>
        <w:t>⑧</w:t>
      </w:r>
      <w:r w:rsidRPr="00F93A8D">
        <w:rPr>
          <w:rFonts w:ascii="宋体" w:hAnsi="宋体" w:hint="eastAsia"/>
          <w:sz w:val="24"/>
        </w:rPr>
        <w:t>根据《工程岩体分级标准/GB50218－</w:t>
      </w:r>
      <w:r>
        <w:rPr>
          <w:rFonts w:ascii="宋体" w:hAnsi="宋体" w:hint="eastAsia"/>
          <w:sz w:val="24"/>
        </w:rPr>
        <w:t>201</w:t>
      </w:r>
      <w:r w:rsidRPr="00F93A8D">
        <w:rPr>
          <w:rFonts w:ascii="宋体" w:hAnsi="宋体" w:hint="eastAsia"/>
          <w:sz w:val="24"/>
        </w:rPr>
        <w:t>4》</w:t>
      </w:r>
      <w:r>
        <w:rPr>
          <w:rFonts w:ascii="宋体" w:hAnsi="宋体" w:hint="eastAsia"/>
          <w:sz w:val="24"/>
        </w:rPr>
        <w:t>，</w:t>
      </w:r>
      <w:r w:rsidRPr="00495379">
        <w:rPr>
          <w:rFonts w:ascii="宋体" w:hAnsi="宋体" w:hint="eastAsia"/>
          <w:sz w:val="24"/>
        </w:rPr>
        <w:t>围岩稳固程度划分为稳固</w:t>
      </w:r>
      <w:r w:rsidRPr="004B7802">
        <w:rPr>
          <w:rFonts w:ascii="宋体" w:hAnsi="宋体" w:hint="eastAsia"/>
          <w:spacing w:val="-20"/>
          <w:sz w:val="24"/>
        </w:rPr>
        <w:t>（Ⅰ、Ⅱ级）</w:t>
      </w:r>
      <w:r w:rsidRPr="00495379">
        <w:rPr>
          <w:rFonts w:ascii="宋体" w:hAnsi="宋体" w:hint="eastAsia"/>
          <w:sz w:val="24"/>
        </w:rPr>
        <w:t>、中等稳固（Ⅲ级）和不稳固（Ⅳ、Ⅴ级）；</w:t>
      </w:r>
    </w:p>
    <w:p w:rsidR="005A227A" w:rsidRPr="00495379" w:rsidRDefault="005A227A" w:rsidP="005A227A">
      <w:pPr>
        <w:spacing w:line="380" w:lineRule="exact"/>
        <w:ind w:firstLineChars="400" w:firstLine="960"/>
        <w:rPr>
          <w:rFonts w:ascii="宋体" w:hAnsi="宋体"/>
          <w:sz w:val="24"/>
        </w:rPr>
      </w:pPr>
      <w:r w:rsidRPr="00495379">
        <w:rPr>
          <w:rFonts w:ascii="宋体" w:hAnsi="宋体" w:hint="eastAsia"/>
          <w:sz w:val="24"/>
        </w:rPr>
        <w:t>⑨无露天开采矿山；</w:t>
      </w:r>
    </w:p>
    <w:p w:rsidR="005A227A" w:rsidRPr="00495379" w:rsidRDefault="005A227A" w:rsidP="005A227A">
      <w:pPr>
        <w:spacing w:line="380" w:lineRule="exact"/>
        <w:ind w:leftChars="456" w:left="1198" w:hangingChars="100" w:hanging="240"/>
        <w:rPr>
          <w:rFonts w:hint="eastAsia"/>
          <w:sz w:val="24"/>
        </w:rPr>
      </w:pPr>
      <w:r w:rsidRPr="00495379">
        <w:rPr>
          <w:rFonts w:ascii="宋体" w:hAnsi="宋体" w:hint="eastAsia"/>
          <w:sz w:val="24"/>
        </w:rPr>
        <w:t>⑩</w:t>
      </w:r>
      <w:r>
        <w:rPr>
          <w:rFonts w:ascii="宋体" w:hAnsi="宋体" w:hint="eastAsia"/>
          <w:sz w:val="24"/>
        </w:rPr>
        <w:t>根据《有色金属矿山地下开采生产技术规程》，</w:t>
      </w:r>
      <w:r w:rsidRPr="00495379">
        <w:rPr>
          <w:rFonts w:ascii="宋体" w:hAnsi="宋体" w:hint="eastAsia"/>
          <w:sz w:val="24"/>
        </w:rPr>
        <w:t>矿体厚度（H）分为薄矿体（H</w:t>
      </w:r>
      <w:r>
        <w:rPr>
          <w:rFonts w:ascii="宋体" w:hAnsi="宋体" w:hint="eastAsia"/>
          <w:sz w:val="24"/>
        </w:rPr>
        <w:t>＜</w:t>
      </w:r>
      <w:smartTag w:uri="urn:schemas-microsoft-com:office:smarttags" w:element="chmetcnv">
        <w:smartTagPr>
          <w:attr w:name="UnitName" w:val="m"/>
          <w:attr w:name="SourceValue" w:val=".8"/>
          <w:attr w:name="HasSpace" w:val="False"/>
          <w:attr w:name="Negative" w:val="False"/>
          <w:attr w:name="NumberType" w:val="1"/>
          <w:attr w:name="TCSC" w:val="0"/>
        </w:smartTagPr>
        <w:r w:rsidRPr="00495379">
          <w:rPr>
            <w:rFonts w:ascii="宋体" w:hAnsi="宋体" w:hint="eastAsia"/>
            <w:sz w:val="24"/>
          </w:rPr>
          <w:t>0.8m</w:t>
        </w:r>
      </w:smartTag>
      <w:r w:rsidRPr="00495379">
        <w:rPr>
          <w:rFonts w:ascii="宋体" w:hAnsi="宋体" w:hint="eastAsia"/>
          <w:sz w:val="24"/>
        </w:rPr>
        <w:t>）、中厚矿体（</w:t>
      </w:r>
      <w:smartTag w:uri="urn:schemas-microsoft-com:office:smarttags" w:element="chmetcnv">
        <w:smartTagPr>
          <w:attr w:name="UnitName" w:val="m"/>
          <w:attr w:name="SourceValue" w:val=".8"/>
          <w:attr w:name="HasSpace" w:val="False"/>
          <w:attr w:name="Negative" w:val="False"/>
          <w:attr w:name="NumberType" w:val="1"/>
          <w:attr w:name="TCSC" w:val="0"/>
        </w:smartTagPr>
        <w:r w:rsidRPr="00495379">
          <w:rPr>
            <w:rFonts w:ascii="宋体" w:hAnsi="宋体" w:hint="eastAsia"/>
            <w:sz w:val="24"/>
          </w:rPr>
          <w:t>0.8m</w:t>
        </w:r>
      </w:smartTag>
      <w:r>
        <w:rPr>
          <w:rFonts w:ascii="宋体" w:hAnsi="宋体" w:hint="eastAsia"/>
          <w:sz w:val="24"/>
        </w:rPr>
        <w:t>≤</w:t>
      </w:r>
      <w:r w:rsidRPr="00495379">
        <w:rPr>
          <w:rFonts w:ascii="宋体" w:hAnsi="宋体" w:hint="eastAsia"/>
          <w:sz w:val="24"/>
        </w:rPr>
        <w:t>H</w:t>
      </w:r>
      <w:r>
        <w:rPr>
          <w:rFonts w:ascii="宋体" w:hAnsi="宋体" w:hint="eastAsia"/>
          <w:sz w:val="24"/>
        </w:rPr>
        <w:t>中厚矿体＜</w:t>
      </w:r>
      <w:smartTag w:uri="urn:schemas-microsoft-com:office:smarttags" w:element="chmetcnv">
        <w:smartTagPr>
          <w:attr w:name="UnitName" w:val="m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495379">
          <w:rPr>
            <w:rFonts w:ascii="宋体" w:hAnsi="宋体" w:hint="eastAsia"/>
            <w:sz w:val="24"/>
          </w:rPr>
          <w:t>4m</w:t>
        </w:r>
      </w:smartTag>
      <w:r w:rsidRPr="00495379">
        <w:rPr>
          <w:rFonts w:ascii="宋体" w:hAnsi="宋体" w:hint="eastAsia"/>
          <w:sz w:val="24"/>
        </w:rPr>
        <w:t>）和厚矿体（H</w:t>
      </w:r>
      <w:r>
        <w:rPr>
          <w:rFonts w:ascii="宋体" w:hAnsi="宋体" w:hint="eastAsia"/>
          <w:sz w:val="24"/>
        </w:rPr>
        <w:t>≥</w:t>
      </w:r>
      <w:smartTag w:uri="urn:schemas-microsoft-com:office:smarttags" w:element="chmetcnv">
        <w:smartTagPr>
          <w:attr w:name="UnitName" w:val="m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495379">
          <w:rPr>
            <w:rFonts w:ascii="宋体" w:hAnsi="宋体" w:hint="eastAsia"/>
            <w:sz w:val="24"/>
          </w:rPr>
          <w:t>4m</w:t>
        </w:r>
      </w:smartTag>
      <w:r w:rsidRPr="00495379">
        <w:rPr>
          <w:rFonts w:ascii="宋体" w:hAnsi="宋体" w:hint="eastAsia"/>
          <w:sz w:val="24"/>
        </w:rPr>
        <w:t>）。</w:t>
      </w:r>
    </w:p>
    <w:p w:rsidR="005A227A" w:rsidRDefault="005A227A" w:rsidP="005A227A">
      <w:pPr>
        <w:jc w:val="center"/>
        <w:rPr>
          <w:rFonts w:hint="eastAsia"/>
        </w:rPr>
      </w:pPr>
    </w:p>
    <w:p w:rsidR="005A227A" w:rsidRDefault="005A227A" w:rsidP="005A227A"/>
    <w:p w:rsidR="00D45D17" w:rsidRPr="005A227A" w:rsidRDefault="00D45D17"/>
    <w:sectPr w:rsidR="00D45D17" w:rsidRPr="005A227A" w:rsidSect="00A95E43">
      <w:pgSz w:w="16838" w:h="11906" w:orient="landscape"/>
      <w:pgMar w:top="1797" w:right="1440" w:bottom="1797" w:left="1440" w:header="851" w:footer="992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72" w:rsidRDefault="00501172" w:rsidP="005A227A">
      <w:r>
        <w:separator/>
      </w:r>
    </w:p>
  </w:endnote>
  <w:endnote w:type="continuationSeparator" w:id="0">
    <w:p w:rsidR="00501172" w:rsidRDefault="00501172" w:rsidP="005A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72" w:rsidRDefault="00501172" w:rsidP="005A227A">
      <w:r>
        <w:separator/>
      </w:r>
    </w:p>
  </w:footnote>
  <w:footnote w:type="continuationSeparator" w:id="0">
    <w:p w:rsidR="00501172" w:rsidRDefault="00501172" w:rsidP="005A2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7A"/>
    <w:rsid w:val="00501172"/>
    <w:rsid w:val="005A227A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5A227A"/>
    <w:pPr>
      <w:ind w:firstLineChars="200" w:firstLine="200"/>
    </w:pPr>
  </w:style>
  <w:style w:type="paragraph" w:styleId="a3">
    <w:name w:val="header"/>
    <w:basedOn w:val="a"/>
    <w:link w:val="Char"/>
    <w:uiPriority w:val="99"/>
    <w:unhideWhenUsed/>
    <w:rsid w:val="005A2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5A227A"/>
    <w:pPr>
      <w:ind w:firstLineChars="200" w:firstLine="200"/>
    </w:pPr>
  </w:style>
  <w:style w:type="paragraph" w:styleId="a3">
    <w:name w:val="header"/>
    <w:basedOn w:val="a"/>
    <w:link w:val="Char"/>
    <w:uiPriority w:val="99"/>
    <w:unhideWhenUsed/>
    <w:rsid w:val="005A2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陈卉(陈卉:)</dc:creator>
  <cp:lastModifiedBy>陈卉(陈卉:)</cp:lastModifiedBy>
  <cp:revision>1</cp:revision>
  <dcterms:created xsi:type="dcterms:W3CDTF">2020-01-15T03:04:00Z</dcterms:created>
  <dcterms:modified xsi:type="dcterms:W3CDTF">2020-01-15T03:05:00Z</dcterms:modified>
</cp:coreProperties>
</file>