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z w:val="32"/>
          <w:szCs w:val="32"/>
        </w:rPr>
      </w:pPr>
      <w:r>
        <w:rPr>
          <w:rFonts w:hint="eastAsia" w:ascii="黑体" w:hAnsi="黑体" w:eastAsia="黑体" w:cs="黑体"/>
          <w:color w:val="000000"/>
          <w:sz w:val="32"/>
          <w:szCs w:val="32"/>
        </w:rPr>
        <w:t>附件6</w:t>
      </w:r>
    </w:p>
    <w:p>
      <w:pPr>
        <w:spacing w:before="156" w:beforeLines="50" w:after="156" w:afterLines="50"/>
        <w:jc w:val="center"/>
        <w:rPr>
          <w:rFonts w:ascii="Times New Roman" w:hAnsi="Times New Roman" w:eastAsia="黑体"/>
          <w:color w:val="000000"/>
          <w:sz w:val="36"/>
          <w:szCs w:val="36"/>
        </w:rPr>
      </w:pPr>
      <w:bookmarkStart w:id="0" w:name="_GoBack"/>
      <w:r>
        <w:rPr>
          <w:rFonts w:hint="eastAsia" w:ascii="方正小标宋_GBK" w:hAnsi="方正小标宋_GBK" w:eastAsia="方正小标宋_GBK" w:cs="方正小标宋_GBK"/>
          <w:color w:val="000000"/>
          <w:sz w:val="44"/>
          <w:szCs w:val="44"/>
        </w:rPr>
        <w:t>有关指标名词解释</w:t>
      </w:r>
      <w:bookmarkEnd w:id="0"/>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1.土地供应率：</w:t>
      </w:r>
      <w:r>
        <w:rPr>
          <w:rFonts w:hint="eastAsia" w:ascii="仿宋_GB2312" w:hAnsi="仿宋_GB2312" w:eastAsia="仿宋_GB2312" w:cs="仿宋_GB2312"/>
          <w:color w:val="000000"/>
          <w:sz w:val="32"/>
          <w:szCs w:val="32"/>
        </w:rPr>
        <w:t>指已供应国有建设用地面积与已达到供地条件的土地面积之比，数值以%表示。反映开发区已达到供地条件土地的供应情况。</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2.土地建成率：</w:t>
      </w:r>
      <w:r>
        <w:rPr>
          <w:rFonts w:hint="eastAsia" w:ascii="仿宋_GB2312" w:hAnsi="仿宋_GB2312" w:eastAsia="仿宋_GB2312" w:cs="仿宋_GB2312"/>
          <w:color w:val="000000"/>
          <w:sz w:val="32"/>
          <w:szCs w:val="32"/>
        </w:rPr>
        <w:t>指已建成城镇建设用地面积与已供应国有建设用地面积之比，数值以%表示。反映开发区已供应国有建设用地的建成状况。</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3.土地开发率：</w:t>
      </w:r>
      <w:r>
        <w:rPr>
          <w:rFonts w:hint="eastAsia" w:ascii="仿宋_GB2312" w:hAnsi="仿宋_GB2312" w:eastAsia="仿宋_GB2312" w:cs="仿宋_GB2312"/>
          <w:color w:val="000000"/>
          <w:sz w:val="32"/>
          <w:szCs w:val="32"/>
        </w:rPr>
        <w:t>指开发区已达到供地条件的土地面积与除不可建设土地以外的用地面积之比，数值以%表示。反映开发区土地的开发状况。</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4.工业用地率：</w:t>
      </w:r>
      <w:r>
        <w:rPr>
          <w:rFonts w:hint="eastAsia" w:ascii="仿宋_GB2312" w:hAnsi="仿宋_GB2312" w:eastAsia="仿宋_GB2312" w:cs="仿宋_GB2312"/>
          <w:color w:val="000000"/>
          <w:sz w:val="32"/>
          <w:szCs w:val="32"/>
        </w:rPr>
        <w:t>指已建成城镇建设用地范围内工矿仓储用地面积与已建成城镇建设用地面积之比，数值以%表示。反映开发区已建成城镇建设用地中工矿仓储用地的比重。</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5.综合容积率：</w:t>
      </w:r>
      <w:r>
        <w:rPr>
          <w:rFonts w:hint="eastAsia" w:ascii="仿宋_GB2312" w:hAnsi="仿宋_GB2312" w:eastAsia="仿宋_GB2312" w:cs="仿宋_GB2312"/>
          <w:color w:val="000000"/>
          <w:sz w:val="32"/>
          <w:szCs w:val="32"/>
        </w:rPr>
        <w:t>指已建成城镇建设用地上的总建筑面积与已建成城镇建设用地面积的比值，无量纲。反映开发区已建成城镇建设用地的综合利用强度。</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6.建筑密度：</w:t>
      </w:r>
      <w:r>
        <w:rPr>
          <w:rFonts w:hint="eastAsia" w:ascii="仿宋_GB2312" w:hAnsi="仿宋_GB2312" w:eastAsia="仿宋_GB2312" w:cs="仿宋_GB2312"/>
          <w:color w:val="000000"/>
          <w:sz w:val="32"/>
          <w:szCs w:val="32"/>
        </w:rPr>
        <w:t>指已建成城镇建设用地内的建筑基底总面积与已建成城镇建设用地面积的比值，数值以%表示。反映开发区已建成城镇建设用地的平面利用状况。</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7.工业用地综合容积率：</w:t>
      </w:r>
      <w:r>
        <w:rPr>
          <w:rFonts w:hint="eastAsia" w:ascii="仿宋_GB2312" w:hAnsi="仿宋_GB2312" w:eastAsia="仿宋_GB2312" w:cs="仿宋_GB2312"/>
          <w:color w:val="000000"/>
          <w:sz w:val="32"/>
          <w:szCs w:val="32"/>
        </w:rPr>
        <w:t>指已建成城镇建设用地范围内工矿仓储用地上的总建筑面积与工矿仓储用地面积之比，无量纲。反映开发区工矿仓储用地的综合利用强度。</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8.工业用地建筑系数：</w:t>
      </w:r>
      <w:r>
        <w:rPr>
          <w:rFonts w:hint="eastAsia" w:ascii="仿宋_GB2312" w:hAnsi="仿宋_GB2312" w:eastAsia="仿宋_GB2312" w:cs="仿宋_GB2312"/>
          <w:color w:val="000000"/>
          <w:sz w:val="32"/>
          <w:szCs w:val="32"/>
        </w:rPr>
        <w:t>指已建成城镇建设用地范围内工矿仓储用地上的建筑物构筑物基底面积、露天堆场和露天操作场地的总面积与工矿仓储用地面积之比，数值以%表示。反映开发区工矿仓储用地的平面利用状况。</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9.工业用地固定资产投入强度：</w:t>
      </w:r>
      <w:r>
        <w:rPr>
          <w:rFonts w:hint="eastAsia" w:ascii="仿宋_GB2312" w:hAnsi="仿宋_GB2312" w:eastAsia="仿宋_GB2312" w:cs="仿宋_GB2312"/>
          <w:color w:val="000000"/>
          <w:sz w:val="32"/>
          <w:szCs w:val="32"/>
        </w:rPr>
        <w:t>指已建成城镇建设用地范围内的工业（物流）企业累计固定资产投资总额与工矿仓储用地面积之比，单位为万元/公顷。反映开发区工矿仓储用地的投入强度。</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10.工业用地地均税收：</w:t>
      </w:r>
      <w:r>
        <w:rPr>
          <w:rFonts w:hint="eastAsia" w:ascii="仿宋_GB2312" w:hAnsi="仿宋_GB2312" w:eastAsia="仿宋_GB2312" w:cs="仿宋_GB2312"/>
          <w:color w:val="000000"/>
          <w:sz w:val="32"/>
          <w:szCs w:val="32"/>
        </w:rPr>
        <w:t>指已建成城镇建设用地范围内的工业（物流）企业税收总额与工矿仓储用地面积之比，单位为万元/公顷。反映开发区工矿仓储用地的产出效益。</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11.综合地均税收：</w:t>
      </w:r>
      <w:r>
        <w:rPr>
          <w:rFonts w:hint="eastAsia" w:ascii="仿宋_GB2312" w:hAnsi="仿宋_GB2312" w:eastAsia="仿宋_GB2312" w:cs="仿宋_GB2312"/>
          <w:color w:val="000000"/>
          <w:sz w:val="32"/>
          <w:szCs w:val="32"/>
        </w:rPr>
        <w:t>指已建成城镇建设用地范围内的二、三产业税收总额与已建成城镇建设用地面积之比，单位为万元/公顷。反映开发区已建成城镇建设用地的产出效益。</w:t>
      </w:r>
    </w:p>
    <w:p>
      <w:pPr>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12.人口密度：</w:t>
      </w:r>
      <w:r>
        <w:rPr>
          <w:rFonts w:hint="eastAsia" w:ascii="仿宋_GB2312" w:hAnsi="仿宋_GB2312" w:eastAsia="仿宋_GB2312" w:cs="仿宋_GB2312"/>
          <w:color w:val="000000"/>
          <w:sz w:val="32"/>
          <w:szCs w:val="32"/>
        </w:rPr>
        <w:t>是指监测统计范围内的常住人口与已建成城镇建设用地面积之比，单位为人/公顷。反映开发区土地的人口承载水平。</w:t>
      </w:r>
    </w:p>
    <w:p>
      <w:r>
        <w:rPr>
          <w:rFonts w:hint="eastAsia" w:ascii="仿宋_GB2312" w:hAnsi="仿宋_GB2312" w:eastAsia="仿宋_GB2312" w:cs="仿宋_GB2312"/>
          <w:b/>
          <w:bCs/>
          <w:color w:val="000000"/>
          <w:sz w:val="32"/>
          <w:szCs w:val="32"/>
        </w:rPr>
        <w:t>13.</w:t>
      </w:r>
      <w:r>
        <w:rPr>
          <w:rFonts w:hint="eastAsia" w:ascii="仿宋_GB2312" w:hAnsi="仿宋_GB2312" w:eastAsia="仿宋_GB2312" w:cs="仿宋_GB2312"/>
          <w:b/>
          <w:color w:val="000000"/>
          <w:sz w:val="32"/>
          <w:szCs w:val="32"/>
        </w:rPr>
        <w:t>土地闲置率：</w:t>
      </w:r>
      <w:r>
        <w:rPr>
          <w:rFonts w:hint="eastAsia" w:ascii="仿宋_GB2312" w:hAnsi="仿宋_GB2312" w:eastAsia="仿宋_GB2312" w:cs="仿宋_GB2312"/>
          <w:color w:val="000000"/>
          <w:sz w:val="32"/>
          <w:szCs w:val="32"/>
        </w:rPr>
        <w:t xml:space="preserve">是指已供应国有建设用地中闲置土地面积与已供应国有建设用地面积之比，数值以%表示。反映开发区土地的闲置情况。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55286"/>
    <w:rsid w:val="2B85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2020-01-08T09:46:00Z</dcterms:created>
  <dc:creator>User</dc:creator>
  <cp:lastModifiedBy>User</cp:lastModifiedBy>
  <dcterms:modified xsi:type="dcterms:W3CDTF">2020-01-08T09:47:03Z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