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ascii="Calibri" w:hAnsi="Calibri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Calibri" w:hAnsi="Calibri" w:eastAsia="方正小标宋_GBK" w:cs="Times New Roman"/>
          <w:color w:val="000000"/>
          <w:sz w:val="44"/>
          <w:szCs w:val="44"/>
        </w:rPr>
        <w:t>国家级开发区土地集约利用监测统计基本情况表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59"/>
        <w:gridCol w:w="999"/>
        <w:gridCol w:w="1168"/>
        <w:gridCol w:w="1030"/>
        <w:gridCol w:w="1166"/>
        <w:gridCol w:w="848"/>
        <w:gridCol w:w="822"/>
        <w:gridCol w:w="845"/>
        <w:gridCol w:w="914"/>
        <w:gridCol w:w="917"/>
        <w:gridCol w:w="1306"/>
        <w:gridCol w:w="117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基本数据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结构</w:t>
            </w:r>
          </w:p>
        </w:tc>
        <w:tc>
          <w:tcPr>
            <w:tcW w:w="3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土地利用强度</w:t>
            </w:r>
          </w:p>
        </w:tc>
        <w:tc>
          <w:tcPr>
            <w:tcW w:w="3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投入产出效益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监测统计范围面积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（万公顷）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可开发建设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土地面积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（万公顷）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已供国有建设用地面积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（万公顷）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已建成城镇建设用地面积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（万公顷）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工业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用地率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（%）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综合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容积率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建筑密度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（%）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工业用地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综合容积率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工业用地建筑系数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（%）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工业用地固定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资产投入强度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（万元/公顷）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工业用地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地均税收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（万元/公顷）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综合地均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税收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5"/>
                <w:szCs w:val="15"/>
              </w:rPr>
              <w:t>（万元/公顷）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49.57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47.80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39.25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48.65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51.37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8589.12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656.64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561.67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分区域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东部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25.51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20.99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19.46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52.67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33.30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52.52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9659.55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828.80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727.41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中部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9.27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7.42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6.96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49.43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34.95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50.64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7584.65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426.32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西部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9.01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8.75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7.05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6.59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38.11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28.87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49.46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7474.10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380.88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东北部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4.73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3.79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3.61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44.74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28.06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48.51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1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5667.95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483.49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分管理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经济型开发区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27.62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26.58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21.66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20.22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52.53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33.04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51.61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8193.48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564.27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503.67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高新类开发区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17.86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17.19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14.78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14.06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40.07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31.58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49.75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9436.68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801.14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624.72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海关特殊监管区域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4.09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2.81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2.34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66.69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30.20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55.51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8223.77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763.94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684.11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分监测统计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工业主导型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36.14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34.90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28.1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26.0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58.58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33.39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51.83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8427.37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664.55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573.42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Calibri" w:hAnsi="Calibri" w:eastAsia="仿宋_GB2312" w:cs="Times New Roman"/>
                <w:b/>
                <w:color w:val="000000"/>
                <w:kern w:val="0"/>
                <w:sz w:val="15"/>
                <w:szCs w:val="15"/>
              </w:rPr>
              <w:t>产城融合型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13.43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12.9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11.09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10.59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24.27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29.60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48.59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9548.09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609.71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532.81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33B1"/>
    <w:rsid w:val="7EBA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2020-01-08T09:39:00Z</dcterms:created>
  <dc:creator>User</dc:creator>
  <cp:lastModifiedBy>User</cp:lastModifiedBy>
  <dcterms:modified xsi:type="dcterms:W3CDTF">2020-01-08T09:40:23Z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