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rPr>
          <w:rFonts w:eastAsia="黑体"/>
          <w:sz w:val="32"/>
          <w:szCs w:val="32"/>
        </w:rPr>
      </w:pPr>
      <w:r>
        <w:rPr>
          <w:rFonts w:eastAsia="黑体"/>
          <w:sz w:val="32"/>
          <w:szCs w:val="32"/>
        </w:rPr>
        <w:t>附件</w:t>
      </w:r>
      <w:bookmarkStart w:id="0" w:name="_GoBack"/>
      <w:bookmarkEnd w:id="0"/>
    </w:p>
    <w:p>
      <w:pPr>
        <w:spacing w:line="700" w:lineRule="exact"/>
        <w:jc w:val="center"/>
        <w:rPr>
          <w:rFonts w:eastAsia="方正小标宋_GBK"/>
          <w:sz w:val="44"/>
          <w:szCs w:val="44"/>
        </w:rPr>
      </w:pPr>
      <w:r>
        <w:rPr>
          <w:rFonts w:hint="eastAsia" w:eastAsia="方正小标宋_GBK"/>
          <w:sz w:val="44"/>
          <w:szCs w:val="44"/>
        </w:rPr>
        <w:t>6</w:t>
      </w:r>
      <w:r>
        <w:rPr>
          <w:rFonts w:eastAsia="方正小标宋_GBK"/>
          <w:sz w:val="44"/>
          <w:szCs w:val="44"/>
        </w:rPr>
        <w:t>个通过审查的矿山地质环境保护</w:t>
      </w:r>
    </w:p>
    <w:p>
      <w:pPr>
        <w:spacing w:line="700" w:lineRule="exact"/>
        <w:jc w:val="center"/>
        <w:rPr>
          <w:rFonts w:eastAsia="方正小标宋_GBK"/>
          <w:sz w:val="44"/>
          <w:szCs w:val="44"/>
        </w:rPr>
      </w:pPr>
      <w:r>
        <w:rPr>
          <w:rFonts w:eastAsia="方正小标宋_GBK"/>
          <w:sz w:val="44"/>
          <w:szCs w:val="44"/>
        </w:rPr>
        <w:t>与土地复垦方案名单</w:t>
      </w:r>
    </w:p>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7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黑体" w:hAnsi="黑体" w:eastAsia="黑体" w:cs="仿宋_GB2312"/>
                <w:sz w:val="32"/>
                <w:szCs w:val="32"/>
              </w:rPr>
            </w:pPr>
            <w:r>
              <w:rPr>
                <w:rFonts w:hint="eastAsia" w:ascii="黑体" w:hAnsi="黑体" w:eastAsia="黑体" w:cs="仿宋_GB2312"/>
                <w:sz w:val="32"/>
                <w:szCs w:val="32"/>
              </w:rPr>
              <w:t>序号</w:t>
            </w:r>
          </w:p>
        </w:tc>
        <w:tc>
          <w:tcPr>
            <w:tcW w:w="7471" w:type="dxa"/>
            <w:noWrap w:val="0"/>
            <w:vAlign w:val="center"/>
          </w:tcPr>
          <w:p>
            <w:pPr>
              <w:jc w:val="center"/>
              <w:rPr>
                <w:rFonts w:hint="eastAsia" w:ascii="黑体" w:hAnsi="黑体" w:eastAsia="黑体" w:cs="仿宋_GB2312"/>
                <w:sz w:val="32"/>
                <w:szCs w:val="32"/>
              </w:rPr>
            </w:pPr>
            <w:r>
              <w:rPr>
                <w:rFonts w:hint="eastAsia" w:ascii="黑体" w:hAnsi="黑体" w:eastAsia="黑体" w:cs="仿宋_GB2312"/>
                <w:sz w:val="32"/>
                <w:szCs w:val="32"/>
              </w:rPr>
              <w:t>方案名称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b/>
                <w:sz w:val="32"/>
                <w:szCs w:val="32"/>
              </w:rPr>
              <w:t>1</w:t>
            </w:r>
          </w:p>
        </w:tc>
        <w:tc>
          <w:tcPr>
            <w:tcW w:w="7471" w:type="dxa"/>
            <w:noWrap w:val="0"/>
            <w:vAlign w:val="center"/>
          </w:tcPr>
          <w:p>
            <w:pPr>
              <w:rPr>
                <w:rFonts w:eastAsia="仿宋_GB2312"/>
                <w:sz w:val="32"/>
                <w:szCs w:val="32"/>
              </w:rPr>
            </w:pPr>
            <w:r>
              <w:rPr>
                <w:rFonts w:eastAsia="仿宋_GB2312"/>
                <w:spacing w:val="15"/>
                <w:kern w:val="0"/>
                <w:sz w:val="32"/>
                <w:szCs w:val="32"/>
              </w:rPr>
              <w:t>安徽界沟矿业有限公司界沟煤矿矿山</w:t>
            </w:r>
            <w:r>
              <w:rPr>
                <w:rFonts w:eastAsia="仿宋_GB2312"/>
                <w:sz w:val="32"/>
                <w:szCs w:val="32"/>
              </w:rPr>
              <w:t>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b/>
                <w:sz w:val="32"/>
                <w:szCs w:val="32"/>
              </w:rPr>
              <w:t>2</w:t>
            </w:r>
          </w:p>
        </w:tc>
        <w:tc>
          <w:tcPr>
            <w:tcW w:w="7471" w:type="dxa"/>
            <w:noWrap w:val="0"/>
            <w:vAlign w:val="center"/>
          </w:tcPr>
          <w:p>
            <w:pPr>
              <w:rPr>
                <w:rFonts w:eastAsia="仿宋_GB2312"/>
                <w:sz w:val="32"/>
                <w:szCs w:val="32"/>
              </w:rPr>
            </w:pPr>
            <w:r>
              <w:rPr>
                <w:rFonts w:eastAsia="仿宋_GB2312"/>
                <w:sz w:val="32"/>
                <w:szCs w:val="32"/>
              </w:rPr>
              <w:t>山西霍尔辛赫煤业有限责任公司矿山地质环境保护与土地复垦方案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b/>
                <w:sz w:val="32"/>
                <w:szCs w:val="32"/>
              </w:rPr>
              <w:t>3</w:t>
            </w:r>
          </w:p>
        </w:tc>
        <w:tc>
          <w:tcPr>
            <w:tcW w:w="7471" w:type="dxa"/>
            <w:noWrap w:val="0"/>
            <w:vAlign w:val="center"/>
          </w:tcPr>
          <w:p>
            <w:pPr>
              <w:rPr>
                <w:rFonts w:eastAsia="仿宋_GB2312"/>
                <w:sz w:val="32"/>
                <w:szCs w:val="32"/>
              </w:rPr>
            </w:pPr>
            <w:r>
              <w:rPr>
                <w:rFonts w:eastAsia="仿宋_GB2312"/>
                <w:sz w:val="32"/>
                <w:szCs w:val="32"/>
              </w:rPr>
              <w:t>中国石油天然气股份有限公司西南油气田分公司四川省四川盆地威远页岩气田威204井区页岩气开采矿山地质环境保护与土地复垦方案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b/>
                <w:sz w:val="32"/>
                <w:szCs w:val="32"/>
              </w:rPr>
              <w:t>4</w:t>
            </w:r>
          </w:p>
        </w:tc>
        <w:tc>
          <w:tcPr>
            <w:tcW w:w="7471" w:type="dxa"/>
            <w:noWrap w:val="0"/>
            <w:vAlign w:val="center"/>
          </w:tcPr>
          <w:p>
            <w:pPr>
              <w:rPr>
                <w:rFonts w:eastAsia="仿宋_GB2312"/>
                <w:sz w:val="32"/>
                <w:szCs w:val="32"/>
              </w:rPr>
            </w:pPr>
            <w:r>
              <w:rPr>
                <w:rFonts w:eastAsia="仿宋_GB2312"/>
                <w:sz w:val="32"/>
                <w:szCs w:val="32"/>
              </w:rPr>
              <w:t>中国石油天然气股份有限公司西南油气田分公司四川省四川盆地威远页岩气田威202H9井区页岩气开采矿山地质环境保护与土地复垦方案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b/>
                <w:sz w:val="32"/>
                <w:szCs w:val="32"/>
              </w:rPr>
              <w:t>5</w:t>
            </w:r>
          </w:p>
        </w:tc>
        <w:tc>
          <w:tcPr>
            <w:tcW w:w="7471" w:type="dxa"/>
            <w:noWrap w:val="0"/>
            <w:vAlign w:val="center"/>
          </w:tcPr>
          <w:p>
            <w:pPr>
              <w:rPr>
                <w:rFonts w:eastAsia="仿宋_GB2312"/>
                <w:sz w:val="32"/>
                <w:szCs w:val="32"/>
              </w:rPr>
            </w:pPr>
            <w:r>
              <w:rPr>
                <w:rFonts w:eastAsia="仿宋_GB2312"/>
                <w:sz w:val="32"/>
                <w:szCs w:val="32"/>
              </w:rPr>
              <w:t>马钢集团南山矿业有限责任公司安徽马钢罗河矿业有限责任公司矿山地质环境保护与土地复垦方案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b/>
                <w:sz w:val="32"/>
                <w:szCs w:val="32"/>
              </w:rPr>
              <w:t>6</w:t>
            </w:r>
          </w:p>
        </w:tc>
        <w:tc>
          <w:tcPr>
            <w:tcW w:w="7471" w:type="dxa"/>
            <w:noWrap w:val="0"/>
            <w:vAlign w:val="center"/>
          </w:tcPr>
          <w:p>
            <w:pPr>
              <w:rPr>
                <w:rFonts w:eastAsia="仿宋_GB2312"/>
                <w:sz w:val="32"/>
                <w:szCs w:val="32"/>
              </w:rPr>
            </w:pPr>
            <w:r>
              <w:rPr>
                <w:rFonts w:eastAsia="仿宋_GB2312"/>
                <w:sz w:val="32"/>
                <w:szCs w:val="32"/>
              </w:rPr>
              <w:t>临沂沂蒙金刚石矿矿山地质环境保护与土地复垦方案</w:t>
            </w:r>
          </w:p>
        </w:tc>
      </w:tr>
    </w:tbl>
    <w:p/>
    <w:p/>
    <w:sectPr>
      <w:headerReference r:id="rId3" w:type="default"/>
      <w:footerReference r:id="rId4" w:type="default"/>
      <w:footerReference r:id="rId5" w:type="even"/>
      <w:pgSz w:w="11906" w:h="16838"/>
      <w:pgMar w:top="1440" w:right="1797" w:bottom="1440" w:left="1797" w:header="851" w:footer="1247" w:gutter="0"/>
      <w:pgNumType w:start="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7953D5"/>
    <w:rsid w:val="3E795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 Char Char"/>
    <w:basedOn w:val="1"/>
    <w:link w:val="5"/>
    <w:qFormat/>
    <w:uiPriority w:val="0"/>
    <w:pPr>
      <w:ind w:firstLine="200" w:firstLineChars="200"/>
    </w:p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2019-08-10T03:07:00Z</dcterms:created>
  <dc:creator>侯一俊</dc:creator>
  <cp:lastModifiedBy>侯一俊</cp:lastModifiedBy>
  <dcterms:modified xsi:type="dcterms:W3CDTF">2019-08-10T03:08:39Z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