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2</w:t>
      </w:r>
    </w:p>
    <w:p>
      <w:pPr>
        <w:ind w:firstLine="600"/>
        <w:rPr>
          <w:rFonts w:ascii="Times New Roman" w:hAnsi="Times New Roman"/>
          <w:sz w:val="30"/>
          <w:szCs w:val="30"/>
        </w:rPr>
      </w:pPr>
    </w:p>
    <w:p>
      <w:pPr>
        <w:ind w:firstLine="600"/>
        <w:rPr>
          <w:rFonts w:ascii="Times New Roman" w:hAnsi="Times New Roman"/>
          <w:sz w:val="30"/>
          <w:szCs w:val="30"/>
        </w:rPr>
      </w:pPr>
    </w:p>
    <w:p>
      <w:pPr>
        <w:ind w:firstLine="600"/>
        <w:rPr>
          <w:rFonts w:ascii="Times New Roman" w:hAnsi="Times New Roman"/>
          <w:sz w:val="30"/>
          <w:szCs w:val="30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方正小标宋简体"/>
          <w:sz w:val="44"/>
          <w:szCs w:val="44"/>
        </w:rPr>
      </w:pPr>
      <w:r>
        <w:rPr>
          <w:rFonts w:ascii="Times New Roman" w:hAnsi="Times New Roman" w:eastAsia="方正小标宋_GBK" w:cs="方正小标宋简体"/>
          <w:sz w:val="44"/>
          <w:szCs w:val="44"/>
        </w:rPr>
        <w:t>绿色矿山自评估报告</w:t>
      </w:r>
    </w:p>
    <w:p>
      <w:pPr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仿宋_GB2312" w:eastAsia="仿宋_GB2312" w:cs="仿宋_GB2312"/>
          <w:sz w:val="28"/>
          <w:szCs w:val="28"/>
        </w:rPr>
        <w:t>（参考格式）</w:t>
      </w: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ind w:firstLine="600"/>
        <w:jc w:val="center"/>
        <w:rPr>
          <w:rFonts w:ascii="Times New Roman" w:hAnsi="Times New Roman"/>
          <w:sz w:val="30"/>
          <w:szCs w:val="30"/>
        </w:rPr>
      </w:pPr>
    </w:p>
    <w:p>
      <w:pPr>
        <w:spacing w:line="360" w:lineRule="auto"/>
        <w:ind w:left="420" w:leftChars="200" w:firstLine="800" w:firstLineChars="2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矿山名称</w:t>
      </w:r>
      <w:r>
        <w:rPr>
          <w:rFonts w:hint="eastAsia" w:ascii="Times New Roman" w:hAnsi="仿宋_GB2312" w:eastAsia="仿宋_GB2312" w:cs="仿宋_GB2312"/>
          <w:bCs/>
          <w:sz w:val="32"/>
          <w:szCs w:val="32"/>
        </w:rPr>
        <w:t>（盖章）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pacing w:line="360" w:lineRule="auto"/>
        <w:ind w:left="420" w:leftChars="200"/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spacing w:line="360" w:lineRule="auto"/>
        <w:ind w:left="420" w:leftChars="200" w:firstLine="800" w:firstLineChars="2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仿宋_GB2312" w:eastAsia="仿宋_GB2312" w:cs="仿宋_GB2312"/>
          <w:bCs/>
          <w:sz w:val="32"/>
          <w:szCs w:val="32"/>
        </w:rPr>
        <w:t>所在省（区、市）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jc w:val="center"/>
        <w:rPr>
          <w:rFonts w:hint="eastAsia" w:ascii="Times New Roman" w:hAnsi="Times New Roman"/>
          <w:sz w:val="30"/>
          <w:szCs w:val="30"/>
        </w:rPr>
      </w:pPr>
    </w:p>
    <w:p>
      <w:pPr>
        <w:jc w:val="center"/>
        <w:rPr>
          <w:rFonts w:hint="eastAsia" w:ascii="Times New Roman" w:hAnsi="Times New Roman"/>
          <w:sz w:val="30"/>
          <w:szCs w:val="30"/>
        </w:rPr>
      </w:pPr>
    </w:p>
    <w:p>
      <w:pPr>
        <w:jc w:val="center"/>
        <w:rPr>
          <w:rFonts w:hint="eastAsia" w:ascii="Times New Roman" w:hAnsi="Times New Roman"/>
          <w:sz w:val="30"/>
          <w:szCs w:val="30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30"/>
        </w:rPr>
      </w:pPr>
      <w:r>
        <w:rPr>
          <w:rFonts w:hint="eastAsia" w:ascii="Times New Roman" w:hAnsi="Times New Roman" w:eastAsia="仿宋_GB2312" w:cs="仿宋_GB2312"/>
          <w:sz w:val="30"/>
        </w:rPr>
        <w:t xml:space="preserve">20    </w:t>
      </w:r>
      <w:r>
        <w:rPr>
          <w:rFonts w:hint="eastAsia" w:ascii="Times New Roman" w:hAnsi="仿宋_GB2312" w:eastAsia="仿宋_GB2312" w:cs="仿宋_GB2312"/>
          <w:sz w:val="30"/>
        </w:rPr>
        <w:t>年</w:t>
      </w:r>
      <w:r>
        <w:rPr>
          <w:rFonts w:hint="eastAsia" w:ascii="Times New Roman" w:hAnsi="Times New Roman" w:eastAsia="仿宋_GB2312" w:cs="仿宋_GB2312"/>
          <w:sz w:val="30"/>
        </w:rPr>
        <w:t xml:space="preserve">    </w:t>
      </w:r>
      <w:r>
        <w:rPr>
          <w:rFonts w:hint="eastAsia" w:ascii="Times New Roman" w:hAnsi="仿宋_GB2312" w:eastAsia="仿宋_GB2312" w:cs="仿宋_GB2312"/>
          <w:sz w:val="30"/>
        </w:rPr>
        <w:t>月</w:t>
      </w:r>
      <w:r>
        <w:rPr>
          <w:rFonts w:hint="eastAsia" w:ascii="Times New Roman" w:hAnsi="Times New Roman" w:eastAsia="仿宋_GB2312" w:cs="仿宋_GB2312"/>
          <w:sz w:val="30"/>
        </w:rPr>
        <w:t xml:space="preserve">    </w:t>
      </w:r>
      <w:r>
        <w:rPr>
          <w:rFonts w:hint="eastAsia" w:ascii="Times New Roman" w:hAnsi="仿宋_GB2312" w:eastAsia="仿宋_GB2312" w:cs="仿宋_GB2312"/>
          <w:sz w:val="30"/>
        </w:rPr>
        <w:t>日</w:t>
      </w: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>
      <w:pPr>
        <w:wordWrap w:val="0"/>
        <w:ind w:firstLine="640" w:firstLineChars="20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一、矿山简介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介绍矿山基本情况。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二、对标自评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围绕绿色矿山建设要求及行业标准开展自评，从矿区环境、资源开发方式、资源综合利用、节能减排、科技创新与数字化矿山、企业管理与企业形象等方面评价绿色矿山建设情况。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三、自评结论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明确是否达到绿色矿山建设要求及行业标准。</w:t>
      </w:r>
    </w:p>
    <w:p>
      <w:pPr>
        <w:wordWrap w:val="0"/>
        <w:ind w:firstLine="640" w:firstLineChars="200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四、相关材料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列出相关证照、重要管理制度、获奖证书、有关认定证书等材料目录，并附相关材料复印件加盖公章。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展现矿山整体面貌的影像或图片资料。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6FE6"/>
    <w:rsid w:val="1FC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2019-06-10T05:25:00Z</dcterms:created>
  <dc:creator>侯一俊</dc:creator>
  <cp:lastModifiedBy>侯一俊</cp:lastModifiedBy>
  <dcterms:modified xsi:type="dcterms:W3CDTF">2019-06-10T05:25:54Z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