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D21" w:rsidRPr="00250A9E" w:rsidRDefault="00570D21" w:rsidP="00570D21">
      <w:pPr>
        <w:jc w:val="left"/>
        <w:rPr>
          <w:rFonts w:ascii="华文中宋" w:eastAsia="华文中宋" w:hAnsi="华文中宋"/>
          <w:sz w:val="32"/>
          <w:szCs w:val="44"/>
        </w:rPr>
      </w:pPr>
      <w:r w:rsidRPr="00250A9E">
        <w:rPr>
          <w:rFonts w:ascii="华文中宋" w:eastAsia="华文中宋" w:hAnsi="华文中宋" w:hint="eastAsia"/>
          <w:sz w:val="32"/>
          <w:szCs w:val="44"/>
        </w:rPr>
        <w:t>附件</w:t>
      </w:r>
    </w:p>
    <w:p w:rsidR="00570D21" w:rsidRPr="00250A9E" w:rsidRDefault="00570D21" w:rsidP="00570D21">
      <w:pPr>
        <w:jc w:val="center"/>
        <w:rPr>
          <w:rFonts w:ascii="黑体" w:eastAsia="黑体" w:hAnsi="黑体"/>
          <w:sz w:val="44"/>
          <w:szCs w:val="44"/>
        </w:rPr>
      </w:pPr>
      <w:r w:rsidRPr="00250A9E">
        <w:rPr>
          <w:rFonts w:ascii="黑体" w:eastAsia="黑体" w:hAnsi="黑体" w:hint="eastAsia"/>
          <w:sz w:val="44"/>
          <w:szCs w:val="44"/>
        </w:rPr>
        <w:t>内蒙古自治区矿山地质环境治理恢复</w:t>
      </w:r>
    </w:p>
    <w:p w:rsidR="00570D21" w:rsidRPr="00250A9E" w:rsidRDefault="00570D21" w:rsidP="00570D21">
      <w:pPr>
        <w:jc w:val="center"/>
      </w:pPr>
      <w:r w:rsidRPr="00250A9E">
        <w:rPr>
          <w:rFonts w:ascii="黑体" w:eastAsia="黑体" w:hAnsi="黑体" w:hint="eastAsia"/>
          <w:sz w:val="44"/>
          <w:szCs w:val="44"/>
        </w:rPr>
        <w:t>基金管理办法（征求意见稿）</w:t>
      </w:r>
    </w:p>
    <w:p w:rsidR="00570D21" w:rsidRPr="00250A9E" w:rsidRDefault="00570D21" w:rsidP="00570D21">
      <w:pPr>
        <w:keepNext/>
        <w:keepLines/>
        <w:spacing w:before="340" w:after="330" w:line="578" w:lineRule="auto"/>
        <w:jc w:val="center"/>
        <w:outlineLvl w:val="0"/>
        <w:rPr>
          <w:b/>
          <w:bCs/>
          <w:kern w:val="44"/>
          <w:sz w:val="36"/>
          <w:szCs w:val="36"/>
          <w:lang w:val="zh-CN"/>
        </w:rPr>
      </w:pPr>
      <w:r w:rsidRPr="00250A9E">
        <w:rPr>
          <w:rFonts w:hint="eastAsia"/>
          <w:b/>
          <w:bCs/>
          <w:kern w:val="44"/>
          <w:sz w:val="36"/>
          <w:szCs w:val="36"/>
          <w:lang w:val="zh-CN"/>
        </w:rPr>
        <w:t>第一章</w:t>
      </w:r>
      <w:r w:rsidRPr="00250A9E">
        <w:rPr>
          <w:rFonts w:hint="eastAsia"/>
          <w:b/>
          <w:bCs/>
          <w:kern w:val="44"/>
          <w:sz w:val="36"/>
          <w:szCs w:val="36"/>
          <w:lang w:val="zh-CN"/>
        </w:rPr>
        <w:t xml:space="preserve">  </w:t>
      </w:r>
      <w:r w:rsidRPr="00250A9E">
        <w:rPr>
          <w:rFonts w:hint="eastAsia"/>
          <w:b/>
          <w:bCs/>
          <w:kern w:val="44"/>
          <w:sz w:val="36"/>
          <w:szCs w:val="36"/>
          <w:lang w:val="zh-CN"/>
        </w:rPr>
        <w:t>总</w:t>
      </w:r>
      <w:r w:rsidRPr="00250A9E">
        <w:rPr>
          <w:rFonts w:hint="eastAsia"/>
          <w:b/>
          <w:bCs/>
          <w:kern w:val="44"/>
          <w:sz w:val="36"/>
          <w:szCs w:val="36"/>
          <w:lang w:val="zh-CN"/>
        </w:rPr>
        <w:t xml:space="preserve">    </w:t>
      </w:r>
      <w:r w:rsidRPr="00250A9E">
        <w:rPr>
          <w:rFonts w:hint="eastAsia"/>
          <w:b/>
          <w:bCs/>
          <w:kern w:val="44"/>
          <w:sz w:val="36"/>
          <w:szCs w:val="36"/>
          <w:lang w:val="zh-CN"/>
        </w:rPr>
        <w:t>则</w:t>
      </w:r>
    </w:p>
    <w:p w:rsidR="00570D21" w:rsidRPr="00250A9E" w:rsidRDefault="00570D21" w:rsidP="00570D21">
      <w:pPr>
        <w:spacing w:beforeLines="50" w:line="360" w:lineRule="auto"/>
        <w:ind w:firstLineChars="200" w:firstLine="643"/>
        <w:rPr>
          <w:rFonts w:ascii="仿宋" w:eastAsia="仿宋" w:hAnsi="仿宋"/>
          <w:sz w:val="32"/>
          <w:szCs w:val="32"/>
        </w:rPr>
      </w:pPr>
      <w:r w:rsidRPr="00250A9E">
        <w:rPr>
          <w:rFonts w:ascii="宋体" w:hAnsi="宋体" w:hint="eastAsia"/>
          <w:b/>
          <w:sz w:val="32"/>
          <w:szCs w:val="32"/>
        </w:rPr>
        <w:t>第一条</w:t>
      </w:r>
      <w:r w:rsidRPr="00250A9E">
        <w:rPr>
          <w:rFonts w:ascii="宋体" w:hAnsi="宋体" w:hint="eastAsia"/>
          <w:sz w:val="30"/>
          <w:szCs w:val="30"/>
        </w:rPr>
        <w:t xml:space="preserve">  </w:t>
      </w:r>
      <w:r w:rsidRPr="00250A9E">
        <w:rPr>
          <w:rFonts w:ascii="仿宋" w:eastAsia="仿宋" w:hAnsi="仿宋"/>
          <w:sz w:val="32"/>
          <w:szCs w:val="32"/>
        </w:rPr>
        <w:t>为规范矿山地质环境治理</w:t>
      </w:r>
      <w:r w:rsidRPr="00250A9E">
        <w:rPr>
          <w:rFonts w:ascii="仿宋" w:eastAsia="仿宋" w:hAnsi="仿宋" w:hint="eastAsia"/>
          <w:sz w:val="32"/>
          <w:szCs w:val="32"/>
        </w:rPr>
        <w:t>恢复</w:t>
      </w:r>
      <w:r w:rsidRPr="00250A9E">
        <w:rPr>
          <w:rFonts w:ascii="仿宋" w:eastAsia="仿宋" w:hAnsi="仿宋"/>
          <w:sz w:val="32"/>
          <w:szCs w:val="32"/>
        </w:rPr>
        <w:t>基金，</w:t>
      </w:r>
      <w:r w:rsidRPr="00250A9E">
        <w:rPr>
          <w:rFonts w:ascii="仿宋" w:eastAsia="仿宋" w:hAnsi="仿宋" w:hint="eastAsia"/>
          <w:sz w:val="32"/>
          <w:szCs w:val="32"/>
        </w:rPr>
        <w:t>根</w:t>
      </w:r>
      <w:r w:rsidRPr="00250A9E">
        <w:rPr>
          <w:rFonts w:ascii="仿宋" w:eastAsia="仿宋" w:hAnsi="仿宋"/>
          <w:sz w:val="32"/>
          <w:szCs w:val="32"/>
        </w:rPr>
        <w:t>据</w:t>
      </w:r>
      <w:r w:rsidRPr="00250A9E">
        <w:rPr>
          <w:rFonts w:ascii="仿宋" w:eastAsia="仿宋" w:hAnsi="仿宋" w:hint="eastAsia"/>
          <w:sz w:val="32"/>
          <w:szCs w:val="32"/>
        </w:rPr>
        <w:t>《国务院关于印发矿产资源权益金制度改革方案的通知》（国发</w:t>
      </w:r>
      <w:r w:rsidRPr="00250A9E">
        <w:rPr>
          <w:rFonts w:ascii="仿宋" w:eastAsia="仿宋" w:hAnsi="仿宋"/>
          <w:sz w:val="32"/>
          <w:szCs w:val="32"/>
        </w:rPr>
        <w:t>[20</w:t>
      </w:r>
      <w:r w:rsidRPr="00250A9E">
        <w:rPr>
          <w:rFonts w:ascii="仿宋" w:eastAsia="仿宋" w:hAnsi="仿宋" w:hint="eastAsia"/>
          <w:sz w:val="32"/>
          <w:szCs w:val="32"/>
        </w:rPr>
        <w:t>17</w:t>
      </w:r>
      <w:r w:rsidRPr="00250A9E">
        <w:rPr>
          <w:rFonts w:ascii="仿宋" w:eastAsia="仿宋" w:hAnsi="仿宋"/>
          <w:sz w:val="32"/>
          <w:szCs w:val="32"/>
        </w:rPr>
        <w:t>]</w:t>
      </w:r>
      <w:r w:rsidRPr="00250A9E">
        <w:rPr>
          <w:rFonts w:ascii="仿宋" w:eastAsia="仿宋" w:hAnsi="仿宋" w:hint="eastAsia"/>
          <w:sz w:val="32"/>
          <w:szCs w:val="32"/>
        </w:rPr>
        <w:t>29</w:t>
      </w:r>
      <w:r w:rsidRPr="00250A9E">
        <w:rPr>
          <w:rFonts w:ascii="仿宋" w:eastAsia="仿宋" w:hAnsi="仿宋"/>
          <w:sz w:val="32"/>
          <w:szCs w:val="32"/>
        </w:rPr>
        <w:t>号</w:t>
      </w:r>
      <w:r w:rsidRPr="00250A9E">
        <w:rPr>
          <w:rFonts w:ascii="仿宋" w:eastAsia="仿宋" w:hAnsi="仿宋" w:hint="eastAsia"/>
          <w:sz w:val="32"/>
          <w:szCs w:val="32"/>
        </w:rPr>
        <w:t>）、</w:t>
      </w:r>
      <w:r w:rsidRPr="00250A9E">
        <w:rPr>
          <w:rFonts w:ascii="仿宋" w:eastAsia="仿宋" w:hAnsi="仿宋"/>
          <w:sz w:val="32"/>
          <w:szCs w:val="32"/>
        </w:rPr>
        <w:t>《财政部</w:t>
      </w:r>
      <w:r w:rsidRPr="00250A9E">
        <w:rPr>
          <w:rFonts w:ascii="仿宋" w:eastAsia="仿宋" w:hAnsi="仿宋" w:hint="eastAsia"/>
          <w:sz w:val="32"/>
          <w:szCs w:val="32"/>
        </w:rPr>
        <w:t xml:space="preserve"> </w:t>
      </w:r>
      <w:r w:rsidRPr="00250A9E">
        <w:rPr>
          <w:rFonts w:ascii="仿宋" w:eastAsia="仿宋" w:hAnsi="仿宋"/>
          <w:sz w:val="32"/>
          <w:szCs w:val="32"/>
        </w:rPr>
        <w:t>国土资源部</w:t>
      </w:r>
      <w:r w:rsidRPr="00250A9E">
        <w:rPr>
          <w:rFonts w:ascii="仿宋" w:eastAsia="仿宋" w:hAnsi="仿宋" w:hint="eastAsia"/>
          <w:sz w:val="32"/>
          <w:szCs w:val="32"/>
        </w:rPr>
        <w:t xml:space="preserve"> 环境保护部关于取消矿山地质环境治理恢复保证金建立矿山地质环境治理恢复基金的指导意见</w:t>
      </w:r>
      <w:r w:rsidRPr="00250A9E">
        <w:rPr>
          <w:rFonts w:ascii="仿宋" w:eastAsia="仿宋" w:hAnsi="仿宋"/>
          <w:sz w:val="32"/>
          <w:szCs w:val="32"/>
        </w:rPr>
        <w:t>》(</w:t>
      </w:r>
      <w:r w:rsidRPr="00250A9E">
        <w:rPr>
          <w:rFonts w:ascii="仿宋" w:eastAsia="仿宋" w:hAnsi="仿宋" w:hint="eastAsia"/>
          <w:sz w:val="32"/>
          <w:szCs w:val="32"/>
        </w:rPr>
        <w:t>财建</w:t>
      </w:r>
      <w:r w:rsidRPr="00250A9E">
        <w:rPr>
          <w:rFonts w:ascii="仿宋" w:eastAsia="仿宋" w:hAnsi="仿宋"/>
          <w:sz w:val="32"/>
          <w:szCs w:val="32"/>
        </w:rPr>
        <w:t>[20</w:t>
      </w:r>
      <w:r w:rsidRPr="00250A9E">
        <w:rPr>
          <w:rFonts w:ascii="仿宋" w:eastAsia="仿宋" w:hAnsi="仿宋" w:hint="eastAsia"/>
          <w:sz w:val="32"/>
          <w:szCs w:val="32"/>
        </w:rPr>
        <w:t>17</w:t>
      </w:r>
      <w:r w:rsidRPr="00250A9E">
        <w:rPr>
          <w:rFonts w:ascii="仿宋" w:eastAsia="仿宋" w:hAnsi="仿宋"/>
          <w:sz w:val="32"/>
          <w:szCs w:val="32"/>
        </w:rPr>
        <w:t>]</w:t>
      </w:r>
      <w:r w:rsidRPr="00250A9E">
        <w:rPr>
          <w:rFonts w:ascii="仿宋" w:eastAsia="仿宋" w:hAnsi="仿宋" w:hint="eastAsia"/>
          <w:sz w:val="32"/>
          <w:szCs w:val="32"/>
        </w:rPr>
        <w:t>638</w:t>
      </w:r>
      <w:r w:rsidRPr="00250A9E">
        <w:rPr>
          <w:rFonts w:ascii="仿宋" w:eastAsia="仿宋" w:hAnsi="仿宋"/>
          <w:sz w:val="32"/>
          <w:szCs w:val="32"/>
        </w:rPr>
        <w:t>号)</w:t>
      </w:r>
      <w:r w:rsidRPr="00250A9E">
        <w:rPr>
          <w:rFonts w:ascii="仿宋" w:eastAsia="仿宋" w:hAnsi="仿宋" w:hint="eastAsia"/>
          <w:sz w:val="32"/>
          <w:szCs w:val="32"/>
        </w:rPr>
        <w:t>，结合自治区实际</w:t>
      </w:r>
      <w:r w:rsidRPr="00250A9E">
        <w:rPr>
          <w:rFonts w:ascii="仿宋" w:eastAsia="仿宋" w:hAnsi="仿宋"/>
          <w:sz w:val="32"/>
          <w:szCs w:val="32"/>
        </w:rPr>
        <w:t>制定本办法。</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宋体" w:hAnsi="宋体" w:hint="eastAsia"/>
          <w:b/>
          <w:sz w:val="32"/>
          <w:szCs w:val="32"/>
        </w:rPr>
        <w:t>第二条</w:t>
      </w:r>
      <w:r w:rsidRPr="00250A9E">
        <w:rPr>
          <w:rFonts w:ascii="宋体" w:hAnsi="宋体" w:hint="eastAsia"/>
          <w:sz w:val="30"/>
          <w:szCs w:val="30"/>
        </w:rPr>
        <w:t xml:space="preserve">  </w:t>
      </w:r>
      <w:r w:rsidRPr="00250A9E">
        <w:rPr>
          <w:rFonts w:ascii="仿宋" w:eastAsia="仿宋" w:hAnsi="仿宋" w:hint="eastAsia"/>
          <w:sz w:val="32"/>
          <w:szCs w:val="32"/>
        </w:rPr>
        <w:t>本办法适用于内蒙古自治区行政区域范围内除普通建筑用砂、石、粘土矿以外的在期持证新建、生产、停产矿山。</w:t>
      </w:r>
    </w:p>
    <w:p w:rsidR="00570D21" w:rsidRPr="00250A9E" w:rsidRDefault="00570D21" w:rsidP="00570D21">
      <w:pPr>
        <w:autoSpaceDE w:val="0"/>
        <w:autoSpaceDN w:val="0"/>
        <w:spacing w:line="360" w:lineRule="auto"/>
        <w:ind w:firstLine="640"/>
        <w:rPr>
          <w:rFonts w:ascii="仿宋" w:eastAsia="仿宋" w:hAnsi="仿宋"/>
          <w:color w:val="000000"/>
          <w:sz w:val="32"/>
          <w:szCs w:val="32"/>
        </w:rPr>
      </w:pPr>
      <w:r w:rsidRPr="00250A9E">
        <w:rPr>
          <w:rFonts w:ascii="仿宋" w:eastAsia="仿宋" w:hAnsi="仿宋" w:hint="eastAsia"/>
          <w:color w:val="000000"/>
          <w:sz w:val="32"/>
          <w:szCs w:val="32"/>
        </w:rPr>
        <w:t>各盟市自然资源行政主管部门可以参照本办法，创新矿山地质环境治理恢复基金的管理模式。同时结合实际，另行制定普通建筑用砂、石、粘土矿等的矿山地质环境治理恢复基金管理办法。</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宋体" w:hAnsi="宋体" w:hint="eastAsia"/>
          <w:b/>
          <w:sz w:val="32"/>
          <w:szCs w:val="32"/>
        </w:rPr>
        <w:t>第三条</w:t>
      </w:r>
      <w:r w:rsidRPr="00250A9E">
        <w:rPr>
          <w:rFonts w:ascii="宋体" w:hAnsi="宋体" w:hint="eastAsia"/>
          <w:sz w:val="30"/>
          <w:szCs w:val="30"/>
        </w:rPr>
        <w:t xml:space="preserve">  </w:t>
      </w:r>
      <w:r w:rsidRPr="00250A9E">
        <w:rPr>
          <w:rFonts w:ascii="仿宋" w:eastAsia="仿宋" w:hAnsi="仿宋"/>
          <w:sz w:val="32"/>
          <w:szCs w:val="32"/>
        </w:rPr>
        <w:t>本办法所称</w:t>
      </w:r>
      <w:r w:rsidRPr="00250A9E">
        <w:rPr>
          <w:rFonts w:ascii="仿宋" w:eastAsia="仿宋" w:hAnsi="仿宋" w:hint="eastAsia"/>
          <w:sz w:val="32"/>
          <w:szCs w:val="32"/>
        </w:rPr>
        <w:t>矿山地质环境治理恢复</w:t>
      </w:r>
      <w:r w:rsidRPr="00250A9E">
        <w:rPr>
          <w:rFonts w:ascii="仿宋" w:eastAsia="仿宋" w:hAnsi="仿宋"/>
          <w:sz w:val="32"/>
          <w:szCs w:val="32"/>
        </w:rPr>
        <w:t>基金</w:t>
      </w:r>
      <w:r w:rsidRPr="00250A9E">
        <w:rPr>
          <w:rFonts w:ascii="仿宋" w:eastAsia="仿宋" w:hAnsi="仿宋" w:hint="eastAsia"/>
          <w:sz w:val="32"/>
          <w:szCs w:val="32"/>
        </w:rPr>
        <w:t>（以下简称“基金”）</w:t>
      </w:r>
      <w:r w:rsidRPr="00250A9E">
        <w:rPr>
          <w:rFonts w:ascii="仿宋" w:eastAsia="仿宋" w:hAnsi="仿宋"/>
          <w:sz w:val="32"/>
          <w:szCs w:val="32"/>
        </w:rPr>
        <w:t>是指</w:t>
      </w:r>
      <w:r w:rsidRPr="00250A9E">
        <w:rPr>
          <w:rFonts w:ascii="仿宋" w:eastAsia="仿宋" w:hAnsi="仿宋" w:hint="eastAsia"/>
          <w:sz w:val="32"/>
          <w:szCs w:val="32"/>
        </w:rPr>
        <w:t>采矿权人履行矿山地质环境治理恢复义务，预先计提并存于企业在银行设立的专项基金账户中，专项用于矿山地质环境治理恢复与矿山地质环境监测所需的资金（不含土地复垦）。</w:t>
      </w:r>
    </w:p>
    <w:p w:rsidR="00570D21" w:rsidRPr="00250A9E" w:rsidRDefault="00570D21" w:rsidP="00570D21">
      <w:pPr>
        <w:spacing w:beforeLines="50" w:line="360" w:lineRule="auto"/>
        <w:ind w:firstLineChars="200" w:firstLine="640"/>
        <w:rPr>
          <w:rFonts w:ascii="仿宋" w:eastAsia="仿宋" w:hAnsi="仿宋" w:cs="仿宋"/>
          <w:color w:val="36363D"/>
          <w:sz w:val="32"/>
          <w:szCs w:val="32"/>
          <w:lang w:val="zh-CN"/>
        </w:rPr>
      </w:pPr>
      <w:r w:rsidRPr="00250A9E">
        <w:rPr>
          <w:rFonts w:ascii="仿宋" w:eastAsia="仿宋" w:hAnsi="仿宋" w:hint="eastAsia"/>
          <w:sz w:val="32"/>
          <w:szCs w:val="32"/>
        </w:rPr>
        <w:lastRenderedPageBreak/>
        <w:t>基金需按照企业会计准则相关规定预计弃置费用，计入相关资产的入账成本，在预计开采年限内按照产量比例等方法摊销，并计入生产成本。</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宋体" w:hAnsi="宋体" w:hint="eastAsia"/>
          <w:b/>
          <w:sz w:val="32"/>
          <w:szCs w:val="32"/>
        </w:rPr>
        <w:t>第四条</w:t>
      </w:r>
      <w:r w:rsidRPr="00250A9E">
        <w:rPr>
          <w:rFonts w:ascii="宋体" w:hAnsi="宋体" w:hint="eastAsia"/>
          <w:sz w:val="30"/>
          <w:szCs w:val="30"/>
        </w:rPr>
        <w:t xml:space="preserve">  </w:t>
      </w:r>
      <w:r w:rsidRPr="00250A9E">
        <w:rPr>
          <w:rFonts w:ascii="仿宋" w:eastAsia="仿宋" w:hAnsi="仿宋" w:hint="eastAsia"/>
          <w:sz w:val="32"/>
          <w:szCs w:val="32"/>
        </w:rPr>
        <w:t>采矿权人是矿山地质环境保护与治理恢复的责任主体，应当全面履行矿山地质环境保护与治理恢复义务。</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旗县级以上人民政府应当采取措施，对计划经济时期遗留或者责任人灭失的矿山地质环境问题进行统筹规划和治理恢复，自治区财政给予必要支持。</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自治区鼓励自然人、法人和非法人组织投资治理历史遗留的矿山</w:t>
      </w:r>
      <w:r w:rsidRPr="00250A9E">
        <w:rPr>
          <w:rFonts w:ascii="仿宋" w:eastAsia="仿宋" w:hAnsi="仿宋"/>
          <w:sz w:val="32"/>
          <w:szCs w:val="32"/>
        </w:rPr>
        <w:t>废弃土地</w:t>
      </w:r>
      <w:r w:rsidRPr="00250A9E">
        <w:rPr>
          <w:rFonts w:ascii="仿宋" w:eastAsia="仿宋" w:hAnsi="仿宋" w:hint="eastAsia"/>
          <w:sz w:val="32"/>
          <w:szCs w:val="32"/>
        </w:rPr>
        <w:t>。</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宋体" w:hAnsi="宋体" w:hint="eastAsia"/>
          <w:b/>
          <w:sz w:val="32"/>
          <w:szCs w:val="32"/>
        </w:rPr>
        <w:t>第五条</w:t>
      </w:r>
      <w:r w:rsidRPr="00250A9E">
        <w:rPr>
          <w:rFonts w:ascii="宋体" w:hAnsi="宋体" w:hint="eastAsia"/>
          <w:sz w:val="30"/>
          <w:szCs w:val="30"/>
        </w:rPr>
        <w:t xml:space="preserve">  </w:t>
      </w:r>
      <w:r w:rsidRPr="00250A9E">
        <w:rPr>
          <w:rFonts w:ascii="仿宋" w:eastAsia="仿宋" w:hAnsi="仿宋" w:hint="eastAsia"/>
          <w:sz w:val="32"/>
          <w:szCs w:val="32"/>
        </w:rPr>
        <w:t>按照“谁开发，谁保护，谁破坏，谁治理”的原则，凡在内蒙古自治区行政区域内从事矿产资源开采活动的采矿权人，按照本办法规定，应当设立矿山地质环境治理恢复基金。</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宋体" w:hAnsi="宋体" w:hint="eastAsia"/>
          <w:b/>
          <w:sz w:val="32"/>
          <w:szCs w:val="32"/>
        </w:rPr>
        <w:t>第六条</w:t>
      </w:r>
      <w:r w:rsidRPr="00250A9E">
        <w:rPr>
          <w:rFonts w:ascii="宋体" w:hAnsi="宋体" w:hint="eastAsia"/>
          <w:sz w:val="30"/>
          <w:szCs w:val="30"/>
        </w:rPr>
        <w:t xml:space="preserve">  </w:t>
      </w:r>
      <w:r w:rsidRPr="00250A9E">
        <w:rPr>
          <w:rFonts w:ascii="仿宋" w:eastAsia="仿宋" w:hAnsi="仿宋" w:hint="eastAsia"/>
          <w:sz w:val="32"/>
          <w:szCs w:val="32"/>
        </w:rPr>
        <w:t>基金</w:t>
      </w:r>
      <w:r w:rsidRPr="00250A9E">
        <w:rPr>
          <w:rFonts w:ascii="仿宋" w:eastAsia="仿宋" w:hAnsi="仿宋"/>
          <w:sz w:val="32"/>
          <w:szCs w:val="32"/>
        </w:rPr>
        <w:t>按照“企业所有、</w:t>
      </w:r>
      <w:r w:rsidRPr="00250A9E">
        <w:rPr>
          <w:rFonts w:ascii="仿宋" w:eastAsia="仿宋" w:hAnsi="仿宋" w:hint="eastAsia"/>
          <w:sz w:val="32"/>
          <w:szCs w:val="32"/>
        </w:rPr>
        <w:t>属地</w:t>
      </w:r>
      <w:r w:rsidRPr="00250A9E">
        <w:rPr>
          <w:rFonts w:ascii="仿宋" w:eastAsia="仿宋" w:hAnsi="仿宋"/>
          <w:sz w:val="32"/>
          <w:szCs w:val="32"/>
        </w:rPr>
        <w:t>监管、</w:t>
      </w:r>
      <w:r w:rsidRPr="00250A9E">
        <w:rPr>
          <w:rFonts w:ascii="仿宋" w:eastAsia="仿宋" w:hAnsi="仿宋" w:hint="eastAsia"/>
          <w:sz w:val="32"/>
          <w:szCs w:val="32"/>
        </w:rPr>
        <w:t>规范使用</w:t>
      </w:r>
      <w:r w:rsidRPr="00250A9E">
        <w:rPr>
          <w:rFonts w:ascii="仿宋" w:eastAsia="仿宋" w:hAnsi="仿宋"/>
          <w:sz w:val="32"/>
          <w:szCs w:val="32"/>
        </w:rPr>
        <w:t>”的原则</w:t>
      </w:r>
      <w:r w:rsidRPr="00250A9E">
        <w:rPr>
          <w:rFonts w:ascii="仿宋" w:eastAsia="仿宋" w:hAnsi="仿宋" w:hint="eastAsia"/>
          <w:sz w:val="32"/>
          <w:szCs w:val="32"/>
        </w:rPr>
        <w:t>进行管理。</w:t>
      </w:r>
    </w:p>
    <w:p w:rsidR="00570D21" w:rsidRPr="00250A9E" w:rsidRDefault="00570D21" w:rsidP="00570D21">
      <w:pPr>
        <w:keepNext/>
        <w:keepLines/>
        <w:spacing w:before="340" w:after="330" w:line="578" w:lineRule="auto"/>
        <w:jc w:val="center"/>
        <w:outlineLvl w:val="0"/>
        <w:rPr>
          <w:rFonts w:ascii="仿宋" w:eastAsia="仿宋" w:hAnsi="仿宋"/>
          <w:b/>
          <w:bCs/>
          <w:kern w:val="44"/>
          <w:sz w:val="36"/>
          <w:szCs w:val="36"/>
        </w:rPr>
      </w:pPr>
      <w:r w:rsidRPr="00250A9E">
        <w:rPr>
          <w:rFonts w:hint="eastAsia"/>
          <w:b/>
          <w:bCs/>
          <w:kern w:val="44"/>
          <w:sz w:val="36"/>
          <w:szCs w:val="36"/>
          <w:lang w:val="zh-CN"/>
        </w:rPr>
        <w:t>第二章</w:t>
      </w:r>
      <w:r w:rsidRPr="00250A9E">
        <w:rPr>
          <w:rFonts w:hint="eastAsia"/>
          <w:b/>
          <w:bCs/>
          <w:kern w:val="44"/>
          <w:sz w:val="36"/>
          <w:szCs w:val="36"/>
          <w:lang w:val="zh-CN"/>
        </w:rPr>
        <w:t xml:space="preserve">  </w:t>
      </w:r>
      <w:r w:rsidRPr="00250A9E">
        <w:rPr>
          <w:rFonts w:hint="eastAsia"/>
          <w:b/>
          <w:bCs/>
          <w:kern w:val="44"/>
          <w:sz w:val="36"/>
          <w:szCs w:val="36"/>
          <w:lang w:val="zh-CN"/>
        </w:rPr>
        <w:t>基金的计提</w:t>
      </w:r>
    </w:p>
    <w:p w:rsidR="00570D21" w:rsidRPr="00250A9E" w:rsidRDefault="00570D21" w:rsidP="00570D21">
      <w:pPr>
        <w:spacing w:beforeLines="50" w:line="360" w:lineRule="auto"/>
        <w:ind w:firstLineChars="200" w:firstLine="643"/>
        <w:rPr>
          <w:rFonts w:ascii="宋体" w:hAnsi="宋体"/>
          <w:b/>
          <w:sz w:val="32"/>
          <w:szCs w:val="32"/>
        </w:rPr>
      </w:pPr>
      <w:r w:rsidRPr="00250A9E">
        <w:rPr>
          <w:rFonts w:ascii="宋体" w:hAnsi="宋体" w:hint="eastAsia"/>
          <w:b/>
          <w:sz w:val="32"/>
          <w:szCs w:val="32"/>
        </w:rPr>
        <w:t>第七条</w:t>
      </w:r>
      <w:bookmarkStart w:id="0" w:name="1_10"/>
      <w:bookmarkStart w:id="1" w:name="sub11993246_1_10"/>
      <w:bookmarkStart w:id="2" w:name="第十条"/>
      <w:bookmarkStart w:id="3" w:name="1-10"/>
      <w:bookmarkEnd w:id="0"/>
      <w:bookmarkEnd w:id="1"/>
      <w:bookmarkEnd w:id="2"/>
      <w:bookmarkEnd w:id="3"/>
      <w:r w:rsidRPr="00250A9E">
        <w:rPr>
          <w:rFonts w:ascii="宋体" w:hAnsi="宋体" w:hint="eastAsia"/>
          <w:b/>
          <w:sz w:val="32"/>
          <w:szCs w:val="32"/>
        </w:rPr>
        <w:t xml:space="preserve">  </w:t>
      </w:r>
      <w:r w:rsidRPr="00250A9E">
        <w:rPr>
          <w:rFonts w:ascii="仿宋" w:eastAsia="仿宋" w:hAnsi="仿宋" w:hint="eastAsia"/>
          <w:sz w:val="32"/>
          <w:szCs w:val="32"/>
        </w:rPr>
        <w:t>采矿权人应当在其银行账户中单独设立基金账户，单独反映基金的提取、使用情况。</w:t>
      </w:r>
    </w:p>
    <w:p w:rsidR="00570D21" w:rsidRPr="00250A9E" w:rsidRDefault="00570D21" w:rsidP="00570D21">
      <w:pPr>
        <w:widowControl/>
        <w:spacing w:before="100" w:beforeAutospacing="1" w:after="100" w:afterAutospacing="1" w:line="360" w:lineRule="auto"/>
        <w:ind w:firstLine="480"/>
        <w:rPr>
          <w:rFonts w:ascii="仿宋" w:eastAsia="仿宋" w:hAnsi="仿宋"/>
          <w:sz w:val="32"/>
          <w:szCs w:val="32"/>
        </w:rPr>
      </w:pPr>
      <w:r w:rsidRPr="00250A9E">
        <w:rPr>
          <w:rFonts w:ascii="仿宋" w:eastAsia="仿宋" w:hAnsi="仿宋" w:hint="eastAsia"/>
          <w:sz w:val="32"/>
          <w:szCs w:val="32"/>
        </w:rPr>
        <w:lastRenderedPageBreak/>
        <w:t>自治区生产矿山应当在自本办法实施之日起3个月内建立基金账户；新建矿山应当在取得采矿权登记后1个月内建立基金账户。</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采矿权人应当将计提基金存入其银行账户中的基金账户，同时向矿山所在地县级自然资源、财政、生态环境主管部门报备银行专户基金存款入账凭证等相关材料。</w:t>
      </w:r>
    </w:p>
    <w:p w:rsidR="00570D21" w:rsidRPr="00250A9E" w:rsidRDefault="00570D21" w:rsidP="00570D21">
      <w:pPr>
        <w:spacing w:beforeLines="50" w:line="360" w:lineRule="auto"/>
        <w:ind w:firstLineChars="200" w:firstLine="643"/>
        <w:rPr>
          <w:rFonts w:ascii="宋体" w:hAnsi="宋体"/>
          <w:b/>
          <w:sz w:val="32"/>
          <w:szCs w:val="32"/>
        </w:rPr>
      </w:pPr>
      <w:r w:rsidRPr="00250A9E">
        <w:rPr>
          <w:rFonts w:ascii="宋体" w:hAnsi="宋体" w:hint="eastAsia"/>
          <w:b/>
          <w:sz w:val="32"/>
          <w:szCs w:val="32"/>
        </w:rPr>
        <w:t xml:space="preserve">第八条  </w:t>
      </w:r>
      <w:r w:rsidRPr="00250A9E">
        <w:rPr>
          <w:rFonts w:ascii="仿宋" w:eastAsia="仿宋" w:hAnsi="仿宋" w:hint="eastAsia"/>
          <w:sz w:val="32"/>
          <w:szCs w:val="32"/>
        </w:rPr>
        <w:t>基金总额核算标准应当按照不低于矿山地质环境治理费用的原则，根据经审查通过的矿山地质环境保护与恢复治理方案与本办法所附的《矿山地质环境治理恢复基金提取因素法》(简称因素法，详见附件)综合比较，按就高原则确定。</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宋体" w:hAnsi="宋体" w:hint="eastAsia"/>
          <w:b/>
          <w:sz w:val="32"/>
          <w:szCs w:val="32"/>
        </w:rPr>
        <w:t>第九条</w:t>
      </w:r>
      <w:r w:rsidRPr="00250A9E">
        <w:rPr>
          <w:rFonts w:ascii="宋体" w:hAnsi="宋体" w:hint="eastAsia"/>
          <w:sz w:val="30"/>
          <w:szCs w:val="30"/>
        </w:rPr>
        <w:t xml:space="preserve">  </w:t>
      </w:r>
      <w:r w:rsidRPr="00250A9E">
        <w:rPr>
          <w:rFonts w:ascii="仿宋" w:eastAsia="仿宋" w:hAnsi="仿宋" w:hint="eastAsia"/>
          <w:sz w:val="32"/>
          <w:szCs w:val="32"/>
        </w:rPr>
        <w:t>基金按年度提取,年度基金提取额按照核定的治理基金总额、占用资源总矿石量、实际生产矿石量确定。</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 xml:space="preserve">年度基金提取额=(核定的治理基金总额/占用资源总矿石量)×年度实际生产矿石量(上一年度生产矿石量) </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占用资源总矿石量是矿山企业在自然资源主管部门登记确认的占用资源总矿石量。</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宋体" w:hAnsi="宋体" w:hint="eastAsia"/>
          <w:b/>
          <w:sz w:val="32"/>
          <w:szCs w:val="32"/>
        </w:rPr>
        <w:t>第</w:t>
      </w:r>
      <w:r w:rsidRPr="00250A9E">
        <w:rPr>
          <w:rFonts w:hint="eastAsia"/>
          <w:b/>
          <w:sz w:val="32"/>
          <w:szCs w:val="32"/>
        </w:rPr>
        <w:t>十</w:t>
      </w:r>
      <w:r w:rsidRPr="00250A9E">
        <w:rPr>
          <w:rFonts w:ascii="宋体" w:hAnsi="宋体" w:hint="eastAsia"/>
          <w:b/>
          <w:sz w:val="32"/>
          <w:szCs w:val="32"/>
        </w:rPr>
        <w:t>条</w:t>
      </w:r>
      <w:r w:rsidRPr="00250A9E">
        <w:rPr>
          <w:rFonts w:ascii="宋体" w:hAnsi="宋体" w:hint="eastAsia"/>
          <w:sz w:val="30"/>
          <w:szCs w:val="30"/>
        </w:rPr>
        <w:t xml:space="preserve">  </w:t>
      </w:r>
      <w:r w:rsidRPr="00250A9E">
        <w:rPr>
          <w:rFonts w:ascii="仿宋" w:eastAsia="仿宋" w:hAnsi="仿宋" w:hint="eastAsia"/>
          <w:sz w:val="32"/>
          <w:szCs w:val="32"/>
        </w:rPr>
        <w:t>新建矿山建设期可不计提基金，正式开采前应当根据开发利用方案中的生产规模预提基金,以后年度按照就高原则提取基金。</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hint="eastAsia"/>
          <w:b/>
          <w:sz w:val="32"/>
          <w:szCs w:val="32"/>
        </w:rPr>
        <w:t>第</w:t>
      </w:r>
      <w:r w:rsidRPr="00250A9E">
        <w:rPr>
          <w:rFonts w:ascii="宋体" w:hAnsi="宋体" w:hint="eastAsia"/>
          <w:b/>
          <w:sz w:val="32"/>
          <w:szCs w:val="32"/>
        </w:rPr>
        <w:t>十一</w:t>
      </w:r>
      <w:r w:rsidRPr="00250A9E">
        <w:rPr>
          <w:rFonts w:hint="eastAsia"/>
          <w:b/>
          <w:sz w:val="32"/>
          <w:szCs w:val="32"/>
        </w:rPr>
        <w:t>条</w:t>
      </w:r>
      <w:r w:rsidRPr="00250A9E">
        <w:rPr>
          <w:rFonts w:hint="eastAsia"/>
          <w:b/>
          <w:sz w:val="32"/>
          <w:szCs w:val="32"/>
        </w:rPr>
        <w:t xml:space="preserve">  </w:t>
      </w:r>
      <w:r w:rsidRPr="00250A9E">
        <w:rPr>
          <w:rFonts w:ascii="仿宋" w:eastAsia="仿宋" w:hAnsi="仿宋" w:hint="eastAsia"/>
          <w:sz w:val="32"/>
          <w:szCs w:val="32"/>
        </w:rPr>
        <w:t>根据矿山剩余资源储量和实际年生产规模预估</w:t>
      </w:r>
      <w:r w:rsidRPr="00250A9E">
        <w:rPr>
          <w:rFonts w:ascii="仿宋" w:eastAsia="仿宋" w:hAnsi="仿宋" w:hint="eastAsia"/>
          <w:sz w:val="32"/>
          <w:szCs w:val="32"/>
        </w:rPr>
        <w:lastRenderedPageBreak/>
        <w:t>矿山剩余服务年限小于3年时，采矿权人应根据矿山地质环境恢复治理实施情况，重新复核尚需进行治理恢复的费用，按尚需治理费用的金额一次性足额计提基金。</w:t>
      </w:r>
    </w:p>
    <w:p w:rsidR="00570D21" w:rsidRPr="00250A9E" w:rsidRDefault="00570D21" w:rsidP="00570D21">
      <w:pPr>
        <w:autoSpaceDE w:val="0"/>
        <w:autoSpaceDN w:val="0"/>
        <w:spacing w:line="360" w:lineRule="auto"/>
        <w:ind w:firstLine="640"/>
        <w:rPr>
          <w:rFonts w:ascii="仿宋" w:eastAsia="仿宋" w:hAnsi="仿宋" w:cs="仿宋"/>
          <w:color w:val="36363D"/>
          <w:sz w:val="32"/>
          <w:szCs w:val="32"/>
          <w:lang w:val="zh-CN"/>
        </w:rPr>
      </w:pPr>
      <w:r w:rsidRPr="00250A9E">
        <w:rPr>
          <w:rFonts w:ascii="宋体" w:hAnsi="宋体" w:hint="eastAsia"/>
          <w:b/>
          <w:sz w:val="32"/>
          <w:szCs w:val="32"/>
        </w:rPr>
        <w:t xml:space="preserve">第十二条  </w:t>
      </w:r>
      <w:r w:rsidRPr="00250A9E">
        <w:rPr>
          <w:rFonts w:ascii="仿宋" w:eastAsia="仿宋" w:hAnsi="仿宋" w:hint="eastAsia"/>
          <w:sz w:val="32"/>
          <w:szCs w:val="32"/>
        </w:rPr>
        <w:t>矿山开采方式、矿区范围、生产规模、主要</w:t>
      </w:r>
      <w:r w:rsidRPr="00250A9E">
        <w:rPr>
          <w:rFonts w:ascii="仿宋" w:eastAsia="仿宋" w:hAnsi="仿宋" w:cs="仿宋" w:hint="eastAsia"/>
          <w:color w:val="36363D"/>
          <w:sz w:val="32"/>
          <w:szCs w:val="32"/>
          <w:lang w:val="zh-CN"/>
        </w:rPr>
        <w:t>开采</w:t>
      </w:r>
      <w:r w:rsidRPr="00250A9E">
        <w:rPr>
          <w:rFonts w:ascii="仿宋" w:eastAsia="仿宋" w:hAnsi="仿宋" w:hint="eastAsia"/>
          <w:sz w:val="32"/>
          <w:szCs w:val="32"/>
        </w:rPr>
        <w:t>矿种发生变更或者储量变化导致服务年限发生变化的，采矿权人应当根据新修编矿山地质环境保护与恢复治理方案和本办法所附的《矿山地质环境治理恢复基金提取因素法》综合比较，按就高原则重新核定基金。</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采矿权转让的，矿山地质环境治理恢复义务同时转让。受让人承接履行矿山地质环境保护与恢复的主体责任，并同时设立基金账户，按本办法计提矿山地质环境治理恢复基金。</w:t>
      </w:r>
    </w:p>
    <w:p w:rsidR="00570D21" w:rsidRPr="00250A9E" w:rsidRDefault="00570D21" w:rsidP="00570D21">
      <w:pPr>
        <w:spacing w:beforeLines="50" w:line="360" w:lineRule="auto"/>
        <w:ind w:firstLineChars="200" w:firstLine="643"/>
        <w:rPr>
          <w:rFonts w:ascii="仿宋" w:eastAsia="仿宋" w:hAnsi="仿宋"/>
          <w:sz w:val="32"/>
          <w:szCs w:val="32"/>
        </w:rPr>
      </w:pPr>
      <w:r w:rsidRPr="00250A9E">
        <w:rPr>
          <w:rFonts w:ascii="宋体" w:hAnsi="宋体" w:hint="eastAsia"/>
          <w:b/>
          <w:sz w:val="32"/>
          <w:szCs w:val="32"/>
        </w:rPr>
        <w:t xml:space="preserve">第十三条 </w:t>
      </w:r>
      <w:r w:rsidRPr="00250A9E">
        <w:rPr>
          <w:rFonts w:ascii="仿宋" w:eastAsia="仿宋" w:hAnsi="仿宋" w:hint="eastAsia"/>
          <w:sz w:val="32"/>
          <w:szCs w:val="32"/>
        </w:rPr>
        <w:t xml:space="preserve"> 矿山企业年度提取的基金累计不足本年度矿山地质环境治理费用的，应当以本年实际所需费用进行补足。经矿山企业组织专家自评估完成矿山地质环境治理恢复任务后的年度结余资金可以结转下年度使用。</w:t>
      </w:r>
    </w:p>
    <w:p w:rsidR="00570D21" w:rsidRPr="00250A9E" w:rsidRDefault="00570D21" w:rsidP="00570D21">
      <w:pPr>
        <w:keepNext/>
        <w:keepLines/>
        <w:spacing w:before="340" w:after="330" w:line="578" w:lineRule="auto"/>
        <w:jc w:val="center"/>
        <w:outlineLvl w:val="0"/>
        <w:rPr>
          <w:rFonts w:ascii="仿宋" w:eastAsia="仿宋" w:hAnsi="仿宋"/>
          <w:b/>
          <w:bCs/>
          <w:kern w:val="44"/>
          <w:sz w:val="36"/>
          <w:szCs w:val="36"/>
        </w:rPr>
      </w:pPr>
      <w:r w:rsidRPr="00250A9E">
        <w:rPr>
          <w:rFonts w:hint="eastAsia"/>
          <w:b/>
          <w:bCs/>
          <w:kern w:val="44"/>
          <w:sz w:val="36"/>
          <w:szCs w:val="36"/>
          <w:lang w:val="zh-CN"/>
        </w:rPr>
        <w:t>第三章</w:t>
      </w:r>
      <w:r w:rsidRPr="00250A9E">
        <w:rPr>
          <w:rFonts w:hint="eastAsia"/>
          <w:b/>
          <w:bCs/>
          <w:kern w:val="44"/>
          <w:sz w:val="36"/>
          <w:szCs w:val="36"/>
          <w:lang w:val="zh-CN"/>
        </w:rPr>
        <w:t xml:space="preserve">  </w:t>
      </w:r>
      <w:r w:rsidRPr="00250A9E">
        <w:rPr>
          <w:rFonts w:hint="eastAsia"/>
          <w:b/>
          <w:bCs/>
          <w:kern w:val="44"/>
          <w:sz w:val="36"/>
          <w:szCs w:val="36"/>
          <w:lang w:val="zh-CN"/>
        </w:rPr>
        <w:t>基金的使用</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宋体" w:hAnsi="宋体" w:hint="eastAsia"/>
          <w:b/>
          <w:sz w:val="32"/>
          <w:szCs w:val="32"/>
        </w:rPr>
        <w:t>第十</w:t>
      </w:r>
      <w:r w:rsidRPr="00250A9E">
        <w:rPr>
          <w:rFonts w:hint="eastAsia"/>
          <w:b/>
          <w:sz w:val="32"/>
          <w:szCs w:val="32"/>
        </w:rPr>
        <w:t>四</w:t>
      </w:r>
      <w:r w:rsidRPr="00250A9E">
        <w:rPr>
          <w:rFonts w:ascii="宋体" w:hAnsi="宋体" w:hint="eastAsia"/>
          <w:b/>
          <w:sz w:val="32"/>
          <w:szCs w:val="32"/>
        </w:rPr>
        <w:t>条</w:t>
      </w:r>
      <w:bookmarkStart w:id="4" w:name="1_13"/>
      <w:bookmarkStart w:id="5" w:name="sub11993246_1_13"/>
      <w:bookmarkStart w:id="6" w:name="第十三条"/>
      <w:bookmarkStart w:id="7" w:name="1-13"/>
      <w:bookmarkEnd w:id="4"/>
      <w:bookmarkEnd w:id="5"/>
      <w:bookmarkEnd w:id="6"/>
      <w:bookmarkEnd w:id="7"/>
      <w:r w:rsidRPr="00250A9E">
        <w:rPr>
          <w:rFonts w:ascii="宋体" w:hAnsi="宋体" w:hint="eastAsia"/>
          <w:b/>
          <w:sz w:val="32"/>
          <w:szCs w:val="32"/>
        </w:rPr>
        <w:t xml:space="preserve">  </w:t>
      </w:r>
      <w:r w:rsidRPr="00250A9E">
        <w:rPr>
          <w:rFonts w:ascii="仿宋" w:eastAsia="仿宋" w:hAnsi="仿宋" w:hint="eastAsia"/>
          <w:sz w:val="32"/>
          <w:szCs w:val="32"/>
        </w:rPr>
        <w:t>基金由企业专项用于以下范围：</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（一）因矿产资源开采活动造成地面塌陷、地裂缝、崩塌、滑坡、泥石流等矿山地质灾害的预防、治理；</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lastRenderedPageBreak/>
        <w:t>（二）因矿产资源开采活动造成地形地貌景观破坏的治理恢复和预防措施支出；</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（三）因矿产资源开采活动造成地下含水层破坏的预防与治理支出；</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（四）因矿产资源开采活动造成地表植被损毁预防和修复治理支出；</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（五）矿区地质环境监测工程与监测工作支出；</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（六）其他需治理的费用支出。</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基金提取后应当及时用于矿山地质环境治理恢复工程，不得截留、挤占、挪用。</w:t>
      </w:r>
    </w:p>
    <w:p w:rsidR="00570D21" w:rsidRPr="00250A9E" w:rsidRDefault="00570D21" w:rsidP="00570D21">
      <w:pPr>
        <w:spacing w:beforeLines="50" w:line="360" w:lineRule="auto"/>
        <w:ind w:firstLineChars="200" w:firstLine="643"/>
        <w:rPr>
          <w:rFonts w:ascii="仿宋" w:eastAsia="仿宋" w:hAnsi="仿宋"/>
          <w:sz w:val="32"/>
          <w:szCs w:val="32"/>
        </w:rPr>
      </w:pPr>
      <w:r w:rsidRPr="00250A9E">
        <w:rPr>
          <w:rFonts w:ascii="宋体" w:hAnsi="宋体" w:hint="eastAsia"/>
          <w:b/>
          <w:sz w:val="32"/>
          <w:szCs w:val="32"/>
        </w:rPr>
        <w:t>第十五条</w:t>
      </w:r>
      <w:r w:rsidRPr="00250A9E">
        <w:rPr>
          <w:rFonts w:ascii="宋体" w:hAnsi="宋体" w:hint="eastAsia"/>
          <w:sz w:val="30"/>
          <w:szCs w:val="30"/>
        </w:rPr>
        <w:t xml:space="preserve">  </w:t>
      </w:r>
      <w:r w:rsidRPr="00250A9E">
        <w:rPr>
          <w:rFonts w:ascii="仿宋" w:eastAsia="仿宋" w:hAnsi="仿宋" w:hint="eastAsia"/>
          <w:sz w:val="32"/>
          <w:szCs w:val="32"/>
        </w:rPr>
        <w:t>矿山地质环境治理恢复不能依照基金额度来确定治理工程，应按照评审公示通过的《矿山地质环境保护与治理方案》开展全面治理。</w:t>
      </w:r>
    </w:p>
    <w:p w:rsidR="00570D21" w:rsidRPr="00250A9E" w:rsidRDefault="00570D21" w:rsidP="00570D21">
      <w:pPr>
        <w:ind w:firstLineChars="200" w:firstLine="643"/>
        <w:rPr>
          <w:rFonts w:ascii="仿宋" w:eastAsia="仿宋" w:hAnsi="仿宋"/>
          <w:sz w:val="32"/>
          <w:szCs w:val="32"/>
        </w:rPr>
      </w:pPr>
      <w:r w:rsidRPr="00250A9E">
        <w:rPr>
          <w:rFonts w:ascii="宋体" w:hAnsi="宋体" w:hint="eastAsia"/>
          <w:b/>
          <w:sz w:val="32"/>
          <w:szCs w:val="32"/>
        </w:rPr>
        <w:t>第十</w:t>
      </w:r>
      <w:r w:rsidRPr="00250A9E">
        <w:rPr>
          <w:rFonts w:hint="eastAsia"/>
          <w:b/>
          <w:sz w:val="32"/>
          <w:szCs w:val="32"/>
        </w:rPr>
        <w:t>六</w:t>
      </w:r>
      <w:r w:rsidRPr="00250A9E">
        <w:rPr>
          <w:rFonts w:ascii="宋体" w:hAnsi="宋体" w:hint="eastAsia"/>
          <w:b/>
          <w:sz w:val="32"/>
          <w:szCs w:val="32"/>
        </w:rPr>
        <w:t>条</w:t>
      </w:r>
      <w:r w:rsidRPr="00250A9E">
        <w:rPr>
          <w:rFonts w:ascii="宋体" w:hAnsi="宋体" w:hint="eastAsia"/>
          <w:sz w:val="30"/>
          <w:szCs w:val="30"/>
        </w:rPr>
        <w:t xml:space="preserve">  </w:t>
      </w:r>
      <w:r w:rsidRPr="00250A9E">
        <w:rPr>
          <w:rFonts w:ascii="仿宋" w:eastAsia="仿宋" w:hAnsi="仿宋" w:hint="eastAsia"/>
          <w:sz w:val="32"/>
          <w:szCs w:val="32"/>
        </w:rPr>
        <w:t>鼓励相邻矿山在矿山地质环境保护与恢复治理过程中统筹使用矿山地质环境治理恢复基金，实施联合矿山地质环境保护与恢复治理，编制联合治理方案，经盟行政公署、设区的市人民政府自然资源主管部门审查后实施。</w:t>
      </w:r>
    </w:p>
    <w:p w:rsidR="00570D21" w:rsidRPr="00250A9E" w:rsidRDefault="00570D21" w:rsidP="00570D21">
      <w:pPr>
        <w:spacing w:beforeLines="50" w:line="360" w:lineRule="auto"/>
        <w:ind w:firstLineChars="200" w:firstLine="643"/>
        <w:rPr>
          <w:rFonts w:ascii="仿宋" w:eastAsia="仿宋" w:hAnsi="仿宋"/>
          <w:sz w:val="32"/>
          <w:szCs w:val="32"/>
        </w:rPr>
      </w:pPr>
      <w:r w:rsidRPr="00250A9E">
        <w:rPr>
          <w:rFonts w:ascii="宋体" w:hAnsi="宋体" w:hint="eastAsia"/>
          <w:b/>
          <w:sz w:val="32"/>
          <w:szCs w:val="32"/>
        </w:rPr>
        <w:t>第十七条</w:t>
      </w:r>
      <w:r w:rsidRPr="00250A9E">
        <w:rPr>
          <w:rFonts w:ascii="宋体" w:hAnsi="宋体" w:hint="eastAsia"/>
          <w:sz w:val="30"/>
          <w:szCs w:val="30"/>
        </w:rPr>
        <w:t xml:space="preserve">  </w:t>
      </w:r>
      <w:r w:rsidRPr="00250A9E">
        <w:rPr>
          <w:rFonts w:ascii="仿宋" w:eastAsia="仿宋" w:hAnsi="仿宋" w:hint="eastAsia"/>
          <w:sz w:val="32"/>
          <w:szCs w:val="32"/>
        </w:rPr>
        <w:t>因违法被吊销生产经营资质或者因其他原因被终止采矿行为的矿山企业，应当履行其矿山地质环境治理恢复义务，所需资金从矿山企业已提取的基金中列支，不足部分由矿山</w:t>
      </w:r>
      <w:r w:rsidRPr="00250A9E">
        <w:rPr>
          <w:rFonts w:ascii="仿宋" w:eastAsia="仿宋" w:hAnsi="仿宋" w:hint="eastAsia"/>
          <w:sz w:val="32"/>
          <w:szCs w:val="32"/>
        </w:rPr>
        <w:lastRenderedPageBreak/>
        <w:t>企业补齐。法律法规另有规定的，从其规定。</w:t>
      </w:r>
    </w:p>
    <w:p w:rsidR="00570D21" w:rsidRPr="00250A9E" w:rsidRDefault="00570D21" w:rsidP="00570D21">
      <w:pPr>
        <w:keepNext/>
        <w:keepLines/>
        <w:spacing w:before="340" w:after="330" w:line="578" w:lineRule="auto"/>
        <w:jc w:val="center"/>
        <w:outlineLvl w:val="0"/>
        <w:rPr>
          <w:rFonts w:ascii="仿宋" w:eastAsia="仿宋" w:hAnsi="仿宋"/>
          <w:b/>
          <w:bCs/>
          <w:kern w:val="44"/>
          <w:sz w:val="36"/>
          <w:szCs w:val="36"/>
        </w:rPr>
      </w:pPr>
      <w:r w:rsidRPr="00250A9E">
        <w:rPr>
          <w:rFonts w:hint="eastAsia"/>
          <w:b/>
          <w:bCs/>
          <w:kern w:val="44"/>
          <w:sz w:val="36"/>
          <w:szCs w:val="36"/>
          <w:lang w:val="zh-CN"/>
        </w:rPr>
        <w:t>第四章</w:t>
      </w:r>
      <w:r w:rsidRPr="00250A9E">
        <w:rPr>
          <w:rFonts w:hint="eastAsia"/>
          <w:b/>
          <w:bCs/>
          <w:kern w:val="44"/>
          <w:sz w:val="36"/>
          <w:szCs w:val="36"/>
          <w:lang w:val="zh-CN"/>
        </w:rPr>
        <w:t xml:space="preserve">  </w:t>
      </w:r>
      <w:r w:rsidRPr="00250A9E">
        <w:rPr>
          <w:rFonts w:hint="eastAsia"/>
          <w:b/>
          <w:bCs/>
          <w:kern w:val="44"/>
          <w:sz w:val="36"/>
          <w:szCs w:val="36"/>
          <w:lang w:val="zh-CN"/>
        </w:rPr>
        <w:t>监督管理</w:t>
      </w:r>
    </w:p>
    <w:p w:rsidR="00570D21" w:rsidRPr="00250A9E" w:rsidRDefault="00570D21" w:rsidP="00570D21">
      <w:pPr>
        <w:ind w:firstLineChars="200" w:firstLine="643"/>
        <w:rPr>
          <w:rFonts w:ascii="仿宋" w:eastAsia="仿宋" w:hAnsi="仿宋" w:cs="仿宋"/>
          <w:color w:val="000000"/>
          <w:sz w:val="32"/>
          <w:szCs w:val="32"/>
        </w:rPr>
      </w:pPr>
      <w:r w:rsidRPr="00250A9E">
        <w:rPr>
          <w:rFonts w:ascii="宋体" w:hAnsi="宋体" w:hint="eastAsia"/>
          <w:b/>
          <w:sz w:val="32"/>
          <w:szCs w:val="32"/>
        </w:rPr>
        <w:t xml:space="preserve">第十八条  </w:t>
      </w:r>
      <w:r w:rsidRPr="00250A9E">
        <w:rPr>
          <w:rFonts w:ascii="仿宋" w:eastAsia="仿宋" w:hAnsi="仿宋" w:hint="eastAsia"/>
          <w:sz w:val="32"/>
          <w:szCs w:val="32"/>
        </w:rPr>
        <w:t>采矿权人应当加强矿山地质环境保护与治理恢复，将矿山地质环境保护与恢复治理方案的编制执行情况和基金提取使用情况等相关信息向社会公开，接受监督。</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宋体" w:hAnsi="宋体" w:hint="eastAsia"/>
          <w:b/>
          <w:sz w:val="32"/>
          <w:szCs w:val="32"/>
        </w:rPr>
        <w:t>第十九条</w:t>
      </w:r>
      <w:r w:rsidRPr="00250A9E">
        <w:rPr>
          <w:rFonts w:ascii="宋体" w:hAnsi="宋体" w:hint="eastAsia"/>
          <w:sz w:val="30"/>
          <w:szCs w:val="30"/>
        </w:rPr>
        <w:t xml:space="preserve">  </w:t>
      </w:r>
      <w:r w:rsidRPr="00250A9E">
        <w:rPr>
          <w:rFonts w:ascii="仿宋" w:eastAsia="仿宋" w:hAnsi="仿宋" w:hint="eastAsia"/>
          <w:sz w:val="32"/>
          <w:szCs w:val="32"/>
        </w:rPr>
        <w:t>采矿权人应当建立矿山地质环境恢复治理基金管理制度，</w:t>
      </w:r>
      <w:r w:rsidRPr="00250A9E">
        <w:rPr>
          <w:rFonts w:ascii="仿宋" w:eastAsia="仿宋" w:hAnsi="仿宋"/>
          <w:sz w:val="32"/>
          <w:szCs w:val="32"/>
        </w:rPr>
        <w:t>建立相应的基金</w:t>
      </w:r>
      <w:r w:rsidRPr="00250A9E">
        <w:rPr>
          <w:rFonts w:ascii="仿宋" w:eastAsia="仿宋" w:hAnsi="仿宋" w:hint="eastAsia"/>
          <w:sz w:val="32"/>
          <w:szCs w:val="32"/>
        </w:rPr>
        <w:t>管理档案</w:t>
      </w:r>
      <w:r w:rsidRPr="00250A9E">
        <w:rPr>
          <w:rFonts w:ascii="仿宋" w:eastAsia="仿宋" w:hAnsi="仿宋"/>
          <w:sz w:val="32"/>
          <w:szCs w:val="32"/>
        </w:rPr>
        <w:t>台账</w:t>
      </w:r>
      <w:r w:rsidRPr="00250A9E">
        <w:rPr>
          <w:rFonts w:ascii="仿宋" w:eastAsia="仿宋" w:hAnsi="仿宋" w:hint="eastAsia"/>
          <w:sz w:val="32"/>
          <w:szCs w:val="32"/>
        </w:rPr>
        <w:t>，规范基金管理，明确基金提取和使用程序、职责及权限，按规定提取和使用基金。</w:t>
      </w:r>
    </w:p>
    <w:p w:rsidR="00570D21" w:rsidRPr="00250A9E" w:rsidRDefault="00570D21" w:rsidP="00570D21">
      <w:pPr>
        <w:autoSpaceDE w:val="0"/>
        <w:autoSpaceDN w:val="0"/>
        <w:spacing w:line="360" w:lineRule="auto"/>
        <w:ind w:firstLine="640"/>
        <w:rPr>
          <w:rFonts w:ascii="仿宋" w:eastAsia="仿宋" w:hAnsi="仿宋"/>
          <w:color w:val="FF0000"/>
          <w:sz w:val="32"/>
          <w:szCs w:val="32"/>
        </w:rPr>
      </w:pPr>
      <w:r w:rsidRPr="00250A9E">
        <w:rPr>
          <w:rFonts w:ascii="仿宋" w:eastAsia="仿宋" w:hAnsi="仿宋" w:hint="eastAsia"/>
          <w:sz w:val="32"/>
          <w:szCs w:val="32"/>
        </w:rPr>
        <w:t>单设矿山地质环境治理恢复专项储备会计科目，编制年度基金提取和使用计划，纳入矿山企业财务预算。</w:t>
      </w:r>
    </w:p>
    <w:p w:rsidR="00570D21" w:rsidRPr="00250A9E" w:rsidRDefault="00570D21" w:rsidP="00570D21">
      <w:pPr>
        <w:spacing w:beforeLines="50" w:line="360" w:lineRule="auto"/>
        <w:ind w:firstLineChars="200" w:firstLine="643"/>
        <w:rPr>
          <w:rFonts w:ascii="仿宋" w:eastAsia="仿宋" w:hAnsi="仿宋"/>
          <w:sz w:val="32"/>
          <w:szCs w:val="32"/>
        </w:rPr>
      </w:pPr>
      <w:r w:rsidRPr="00250A9E">
        <w:rPr>
          <w:rFonts w:ascii="宋体" w:hAnsi="宋体" w:hint="eastAsia"/>
          <w:b/>
          <w:sz w:val="32"/>
          <w:szCs w:val="32"/>
        </w:rPr>
        <w:t>第二十条</w:t>
      </w:r>
      <w:r w:rsidRPr="00250A9E">
        <w:rPr>
          <w:rFonts w:ascii="宋体" w:hAnsi="宋体" w:hint="eastAsia"/>
          <w:sz w:val="30"/>
          <w:szCs w:val="30"/>
        </w:rPr>
        <w:t xml:space="preserve">  </w:t>
      </w:r>
      <w:r w:rsidRPr="00250A9E">
        <w:rPr>
          <w:rFonts w:ascii="仿宋" w:eastAsia="仿宋" w:hAnsi="仿宋" w:hint="eastAsia"/>
          <w:sz w:val="32"/>
          <w:szCs w:val="32"/>
        </w:rPr>
        <w:t>每年</w:t>
      </w:r>
      <w:r w:rsidRPr="00250A9E">
        <w:rPr>
          <w:rFonts w:ascii="仿宋" w:eastAsia="仿宋" w:hAnsi="仿宋"/>
          <w:sz w:val="32"/>
          <w:szCs w:val="32"/>
        </w:rPr>
        <w:t>矿山地质环境治理工程完成后，采矿权人</w:t>
      </w:r>
      <w:r w:rsidRPr="00250A9E">
        <w:rPr>
          <w:rFonts w:ascii="仿宋" w:eastAsia="仿宋" w:hAnsi="仿宋" w:hint="eastAsia"/>
          <w:sz w:val="32"/>
          <w:szCs w:val="32"/>
        </w:rPr>
        <w:t>应当组织有关专家根据矿山地质环境保护与治理恢复方案和自治区已经出台的《内蒙古自治区矿山地质环境治理工程验收标准（试行）》（内政发〔2013〕23号）对治理工程进行达标性评估，小型矿山专家一般不少于3名，大中型矿山专家一般不少于5名。作为履行矿山地质环境治理义务的重要依据。</w:t>
      </w:r>
    </w:p>
    <w:p w:rsidR="00570D21" w:rsidRDefault="00570D21" w:rsidP="00570D21">
      <w:pPr>
        <w:spacing w:beforeLines="50" w:line="360" w:lineRule="auto"/>
        <w:ind w:firstLineChars="200" w:firstLine="643"/>
        <w:rPr>
          <w:rFonts w:ascii="仿宋" w:eastAsia="仿宋" w:hAnsi="仿宋"/>
          <w:sz w:val="32"/>
          <w:szCs w:val="32"/>
        </w:rPr>
      </w:pPr>
      <w:r w:rsidRPr="00250A9E">
        <w:rPr>
          <w:rFonts w:ascii="宋体" w:hAnsi="宋体" w:hint="eastAsia"/>
          <w:b/>
          <w:sz w:val="32"/>
          <w:szCs w:val="32"/>
        </w:rPr>
        <w:t>第二十一条</w:t>
      </w:r>
      <w:r w:rsidRPr="00250A9E">
        <w:rPr>
          <w:rFonts w:ascii="宋体" w:hAnsi="宋体" w:hint="eastAsia"/>
          <w:sz w:val="30"/>
          <w:szCs w:val="30"/>
        </w:rPr>
        <w:t xml:space="preserve">  </w:t>
      </w:r>
      <w:r w:rsidRPr="00250A9E">
        <w:rPr>
          <w:rFonts w:ascii="仿宋" w:eastAsia="仿宋" w:hAnsi="仿宋" w:hint="eastAsia"/>
          <w:sz w:val="32"/>
          <w:szCs w:val="32"/>
        </w:rPr>
        <w:t>矿山地质环境治理实施年报制度，矿山企业应按照相关规定每年度向旗县级自然资源</w:t>
      </w:r>
      <w:r w:rsidRPr="00250A9E">
        <w:rPr>
          <w:rFonts w:ascii="仿宋" w:eastAsia="仿宋" w:hAnsi="仿宋"/>
          <w:sz w:val="32"/>
          <w:szCs w:val="32"/>
        </w:rPr>
        <w:t>行政</w:t>
      </w:r>
      <w:r w:rsidRPr="00250A9E">
        <w:rPr>
          <w:rFonts w:ascii="仿宋" w:eastAsia="仿宋" w:hAnsi="仿宋" w:hint="eastAsia"/>
          <w:sz w:val="32"/>
          <w:szCs w:val="32"/>
        </w:rPr>
        <w:t>主管部门报告本年度矿山地质环境治理恢复情况、基金提取使用情况和下一年度的</w:t>
      </w:r>
      <w:r w:rsidRPr="00250A9E">
        <w:rPr>
          <w:rFonts w:ascii="仿宋" w:eastAsia="仿宋" w:hAnsi="仿宋" w:hint="eastAsia"/>
          <w:sz w:val="32"/>
          <w:szCs w:val="32"/>
        </w:rPr>
        <w:lastRenderedPageBreak/>
        <w:t>矿山地质环境治理计划、基金的提取使用计划。</w:t>
      </w:r>
    </w:p>
    <w:p w:rsidR="00570D21" w:rsidRDefault="00570D21" w:rsidP="00570D21">
      <w:pPr>
        <w:spacing w:beforeLines="50" w:line="360" w:lineRule="auto"/>
        <w:ind w:firstLineChars="200" w:firstLine="643"/>
        <w:rPr>
          <w:rFonts w:ascii="仿宋" w:eastAsia="仿宋" w:hAnsi="仿宋"/>
          <w:sz w:val="32"/>
          <w:szCs w:val="32"/>
        </w:rPr>
      </w:pPr>
      <w:r w:rsidRPr="00250A9E">
        <w:rPr>
          <w:rFonts w:ascii="宋体" w:hAnsi="宋体" w:hint="eastAsia"/>
          <w:b/>
          <w:sz w:val="32"/>
          <w:szCs w:val="32"/>
        </w:rPr>
        <w:t>第二十二条</w:t>
      </w:r>
      <w:r w:rsidRPr="00250A9E">
        <w:rPr>
          <w:rFonts w:ascii="宋体" w:hAnsi="宋体" w:hint="eastAsia"/>
          <w:sz w:val="30"/>
          <w:szCs w:val="30"/>
        </w:rPr>
        <w:t xml:space="preserve">  </w:t>
      </w:r>
      <w:r w:rsidRPr="00250A9E">
        <w:rPr>
          <w:rFonts w:ascii="仿宋" w:eastAsia="仿宋" w:hAnsi="仿宋" w:hint="eastAsia"/>
          <w:sz w:val="32"/>
          <w:szCs w:val="32"/>
        </w:rPr>
        <w:t>自然资源主管部门、财政主管部门和生态环境主管部门按各自职责进行监督管理。</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一）自然资源行政主管部门：按有关规定和要求组织审查、批复矿山企业编制的《矿山地质环境恢复治理方案》，对矿山企业矿山地质环境治理恢复基金账户设立、基金计提、基金使用及矿山企业履行矿山地质环境治理恢复义务情况开展监督、检查,及时开展矿业权人“异常名录”和“严重违法名单”管理工作，开展矿山企业矿山地质环境治理恢复情况动态监管。</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二）财政主管部门：负责对矿山企业设立的矿山地质环境治理恢复基金计提、账户设立等进行监督；对矿山企业矿山地质环境治理恢复基金支出状况、使用情况和资金绩效进行监督检查。负责破产矿山企业地质环境治理恢复基金的处置。</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（三）生态环境行政主管部门：负责对矿山企业矿山地质环境治理恢复情况等开展验收与矿山地质环境治理有关的“三废”处置情况、污染物治理工程监督检查等工作。</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宋体" w:hAnsi="宋体" w:hint="eastAsia"/>
          <w:b/>
          <w:sz w:val="32"/>
          <w:szCs w:val="32"/>
        </w:rPr>
        <w:t>第二十三条</w:t>
      </w:r>
      <w:r w:rsidRPr="00250A9E">
        <w:rPr>
          <w:rFonts w:ascii="宋体" w:hAnsi="宋体" w:hint="eastAsia"/>
          <w:sz w:val="30"/>
          <w:szCs w:val="30"/>
        </w:rPr>
        <w:t xml:space="preserve">  </w:t>
      </w:r>
      <w:r w:rsidRPr="00250A9E">
        <w:rPr>
          <w:rFonts w:ascii="仿宋" w:eastAsia="仿宋" w:hAnsi="仿宋"/>
          <w:sz w:val="32"/>
          <w:szCs w:val="32"/>
        </w:rPr>
        <w:t>旗县级</w:t>
      </w:r>
      <w:r w:rsidRPr="00250A9E">
        <w:rPr>
          <w:rFonts w:ascii="仿宋" w:eastAsia="仿宋" w:hAnsi="仿宋" w:hint="eastAsia"/>
          <w:sz w:val="32"/>
          <w:szCs w:val="32"/>
        </w:rPr>
        <w:t>自然</w:t>
      </w:r>
      <w:r w:rsidRPr="00250A9E">
        <w:rPr>
          <w:rFonts w:ascii="仿宋" w:eastAsia="仿宋" w:hAnsi="仿宋"/>
          <w:sz w:val="32"/>
          <w:szCs w:val="32"/>
        </w:rPr>
        <w:t>资源行政主管部门负责本行政区域内矿山地质环境治理</w:t>
      </w:r>
      <w:r w:rsidRPr="00250A9E">
        <w:rPr>
          <w:rFonts w:ascii="仿宋" w:eastAsia="仿宋" w:hAnsi="仿宋" w:hint="eastAsia"/>
          <w:sz w:val="32"/>
          <w:szCs w:val="32"/>
        </w:rPr>
        <w:t>和基金的日常监督管理，每年</w:t>
      </w:r>
      <w:r w:rsidRPr="00250A9E">
        <w:rPr>
          <w:rFonts w:ascii="仿宋" w:eastAsia="仿宋" w:hAnsi="仿宋"/>
          <w:sz w:val="32"/>
          <w:szCs w:val="32"/>
        </w:rPr>
        <w:t>向</w:t>
      </w:r>
      <w:r w:rsidRPr="00250A9E">
        <w:rPr>
          <w:rFonts w:ascii="仿宋" w:eastAsia="仿宋" w:hAnsi="仿宋" w:hint="eastAsia"/>
          <w:sz w:val="32"/>
          <w:szCs w:val="32"/>
        </w:rPr>
        <w:t>上一级自然</w:t>
      </w:r>
      <w:r w:rsidRPr="00250A9E">
        <w:rPr>
          <w:rFonts w:ascii="仿宋" w:eastAsia="仿宋" w:hAnsi="仿宋"/>
          <w:sz w:val="32"/>
          <w:szCs w:val="32"/>
        </w:rPr>
        <w:t>资源行政主管部门上报</w:t>
      </w:r>
      <w:r w:rsidRPr="00250A9E">
        <w:rPr>
          <w:rFonts w:ascii="仿宋" w:eastAsia="仿宋" w:hAnsi="仿宋" w:hint="eastAsia"/>
          <w:sz w:val="32"/>
          <w:szCs w:val="32"/>
        </w:rPr>
        <w:t>本年度矿山地质环境治理、基金的提取使用执行情况和下一年度的矿山地质环境治理计划、基金的提取使用计划。</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lastRenderedPageBreak/>
        <w:t>盟市自然</w:t>
      </w:r>
      <w:r w:rsidRPr="00250A9E">
        <w:rPr>
          <w:rFonts w:ascii="仿宋" w:eastAsia="仿宋" w:hAnsi="仿宋"/>
          <w:sz w:val="32"/>
          <w:szCs w:val="32"/>
        </w:rPr>
        <w:t>资源行政主管部门负责本行政区域内矿山地质环境治理</w:t>
      </w:r>
      <w:r w:rsidRPr="00250A9E">
        <w:rPr>
          <w:rFonts w:ascii="仿宋" w:eastAsia="仿宋" w:hAnsi="仿宋" w:hint="eastAsia"/>
          <w:sz w:val="32"/>
          <w:szCs w:val="32"/>
        </w:rPr>
        <w:t>监督管理和基金核定，统计汇总</w:t>
      </w:r>
      <w:r w:rsidRPr="00250A9E">
        <w:rPr>
          <w:rFonts w:ascii="仿宋" w:eastAsia="仿宋" w:hAnsi="仿宋"/>
          <w:sz w:val="32"/>
          <w:szCs w:val="32"/>
        </w:rPr>
        <w:t>上报</w:t>
      </w:r>
      <w:r w:rsidRPr="00250A9E">
        <w:rPr>
          <w:rFonts w:ascii="仿宋" w:eastAsia="仿宋" w:hAnsi="仿宋" w:hint="eastAsia"/>
          <w:sz w:val="32"/>
          <w:szCs w:val="32"/>
        </w:rPr>
        <w:t>本年度矿山地质环境治理、基金的提取使用执行情况和下一年度的矿山地质环境治理计划、基金的提取使用计划。</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sz w:val="32"/>
          <w:szCs w:val="32"/>
        </w:rPr>
        <w:t>自治区</w:t>
      </w:r>
      <w:r w:rsidRPr="00250A9E">
        <w:rPr>
          <w:rFonts w:ascii="仿宋" w:eastAsia="仿宋" w:hAnsi="仿宋" w:hint="eastAsia"/>
          <w:sz w:val="32"/>
          <w:szCs w:val="32"/>
        </w:rPr>
        <w:t>自然</w:t>
      </w:r>
      <w:r w:rsidRPr="00250A9E">
        <w:rPr>
          <w:rFonts w:ascii="仿宋" w:eastAsia="仿宋" w:hAnsi="仿宋"/>
          <w:sz w:val="32"/>
          <w:szCs w:val="32"/>
        </w:rPr>
        <w:t>资源行政主管部门负责对</w:t>
      </w:r>
      <w:r w:rsidRPr="00250A9E">
        <w:rPr>
          <w:rFonts w:ascii="仿宋" w:eastAsia="仿宋" w:hAnsi="仿宋" w:hint="eastAsia"/>
          <w:sz w:val="32"/>
          <w:szCs w:val="32"/>
        </w:rPr>
        <w:t>全区</w:t>
      </w:r>
      <w:r w:rsidRPr="00250A9E">
        <w:rPr>
          <w:rFonts w:ascii="仿宋" w:eastAsia="仿宋" w:hAnsi="仿宋"/>
          <w:sz w:val="32"/>
          <w:szCs w:val="32"/>
        </w:rPr>
        <w:t>矿山地质环境</w:t>
      </w:r>
      <w:r w:rsidRPr="00250A9E">
        <w:rPr>
          <w:rFonts w:ascii="仿宋" w:eastAsia="仿宋" w:hAnsi="仿宋" w:hint="eastAsia"/>
          <w:sz w:val="32"/>
          <w:szCs w:val="32"/>
        </w:rPr>
        <w:t>恢复</w:t>
      </w:r>
      <w:r w:rsidRPr="00250A9E">
        <w:rPr>
          <w:rFonts w:ascii="仿宋" w:eastAsia="仿宋" w:hAnsi="仿宋"/>
          <w:sz w:val="32"/>
          <w:szCs w:val="32"/>
        </w:rPr>
        <w:t>治理</w:t>
      </w:r>
      <w:r w:rsidRPr="00250A9E">
        <w:rPr>
          <w:rFonts w:ascii="仿宋" w:eastAsia="仿宋" w:hAnsi="仿宋" w:hint="eastAsia"/>
          <w:sz w:val="32"/>
          <w:szCs w:val="32"/>
        </w:rPr>
        <w:t>有关政策的制定，汇总本年度矿山地质环境治理情况、基金的设立使用情况。</w:t>
      </w:r>
    </w:p>
    <w:p w:rsidR="00570D21" w:rsidRPr="00250A9E" w:rsidRDefault="00570D21" w:rsidP="00570D21">
      <w:pPr>
        <w:autoSpaceDE w:val="0"/>
        <w:autoSpaceDN w:val="0"/>
        <w:spacing w:line="360" w:lineRule="auto"/>
        <w:ind w:firstLineChars="200" w:firstLine="643"/>
        <w:rPr>
          <w:rFonts w:ascii="仿宋" w:eastAsia="仿宋" w:hAnsi="仿宋"/>
          <w:sz w:val="32"/>
          <w:szCs w:val="32"/>
        </w:rPr>
      </w:pPr>
      <w:r w:rsidRPr="00250A9E">
        <w:rPr>
          <w:rFonts w:ascii="宋体" w:hAnsi="宋体" w:hint="eastAsia"/>
          <w:b/>
          <w:sz w:val="32"/>
          <w:szCs w:val="32"/>
        </w:rPr>
        <w:t>第二十四条</w:t>
      </w:r>
      <w:r w:rsidRPr="00250A9E">
        <w:rPr>
          <w:rFonts w:ascii="宋体" w:hAnsi="宋体" w:hint="eastAsia"/>
          <w:sz w:val="30"/>
          <w:szCs w:val="30"/>
        </w:rPr>
        <w:t xml:space="preserve">  </w:t>
      </w:r>
      <w:r w:rsidRPr="00250A9E">
        <w:rPr>
          <w:rFonts w:ascii="仿宋" w:eastAsia="仿宋" w:hAnsi="仿宋" w:hint="eastAsia"/>
          <w:sz w:val="32"/>
          <w:szCs w:val="32"/>
        </w:rPr>
        <w:t>各级自然资源主管部门应当会同财政、生态环境等部门建立矿山地质环境动态监督机制，按照“双随机一公开”方式进行监督检查，督促采矿权人履行矿山地质环境保护与治理恢复义务。</w:t>
      </w:r>
    </w:p>
    <w:p w:rsidR="00570D21" w:rsidRPr="00250A9E" w:rsidRDefault="00570D21" w:rsidP="00570D21">
      <w:pPr>
        <w:autoSpaceDE w:val="0"/>
        <w:autoSpaceDN w:val="0"/>
        <w:spacing w:line="360" w:lineRule="auto"/>
        <w:ind w:firstLine="640"/>
        <w:rPr>
          <w:rFonts w:ascii="仿宋" w:eastAsia="仿宋" w:hAnsi="仿宋"/>
          <w:sz w:val="32"/>
          <w:szCs w:val="32"/>
        </w:rPr>
      </w:pPr>
      <w:bookmarkStart w:id="8" w:name="1-3"/>
      <w:bookmarkStart w:id="9" w:name="第三条"/>
      <w:bookmarkStart w:id="10" w:name="1_3"/>
      <w:bookmarkStart w:id="11" w:name="sub11993246_1_3"/>
      <w:bookmarkStart w:id="12" w:name="1_4"/>
      <w:bookmarkStart w:id="13" w:name="sub11993246_1_4"/>
      <w:bookmarkStart w:id="14" w:name="第四条"/>
      <w:bookmarkStart w:id="15" w:name="1-4"/>
      <w:bookmarkEnd w:id="8"/>
      <w:bookmarkEnd w:id="9"/>
      <w:bookmarkEnd w:id="10"/>
      <w:bookmarkEnd w:id="11"/>
      <w:bookmarkEnd w:id="12"/>
      <w:bookmarkEnd w:id="13"/>
      <w:bookmarkEnd w:id="14"/>
      <w:bookmarkEnd w:id="15"/>
      <w:r w:rsidRPr="00250A9E">
        <w:rPr>
          <w:rFonts w:hint="eastAsia"/>
          <w:b/>
          <w:sz w:val="32"/>
          <w:szCs w:val="32"/>
        </w:rPr>
        <w:t>第二十</w:t>
      </w:r>
      <w:r w:rsidRPr="00250A9E">
        <w:rPr>
          <w:rFonts w:ascii="宋体" w:hAnsi="宋体" w:hint="eastAsia"/>
          <w:b/>
          <w:sz w:val="32"/>
          <w:szCs w:val="32"/>
        </w:rPr>
        <w:t>五</w:t>
      </w:r>
      <w:r w:rsidRPr="00250A9E">
        <w:rPr>
          <w:rFonts w:hint="eastAsia"/>
          <w:b/>
          <w:sz w:val="32"/>
          <w:szCs w:val="32"/>
        </w:rPr>
        <w:t>条</w:t>
      </w:r>
      <w:r w:rsidRPr="00250A9E">
        <w:rPr>
          <w:rFonts w:hint="eastAsia"/>
          <w:sz w:val="30"/>
          <w:szCs w:val="30"/>
        </w:rPr>
        <w:t xml:space="preserve">  </w:t>
      </w:r>
      <w:r w:rsidRPr="00250A9E">
        <w:rPr>
          <w:rFonts w:ascii="仿宋" w:eastAsia="仿宋" w:hAnsi="仿宋" w:hint="eastAsia"/>
          <w:sz w:val="32"/>
          <w:szCs w:val="32"/>
        </w:rPr>
        <w:t>矿山企业的基金提取、使用及矿山地质环境保护与治理恢复方案的执行情况须列入矿业权人勘查开采信息公示系统。</w:t>
      </w:r>
    </w:p>
    <w:p w:rsidR="00570D21" w:rsidRPr="00250A9E" w:rsidRDefault="00570D21" w:rsidP="00570D21">
      <w:pPr>
        <w:autoSpaceDE w:val="0"/>
        <w:autoSpaceDN w:val="0"/>
        <w:spacing w:line="360" w:lineRule="auto"/>
        <w:ind w:firstLine="640"/>
        <w:rPr>
          <w:rFonts w:ascii="仿宋" w:eastAsia="仿宋" w:hAnsi="仿宋"/>
          <w:color w:val="FF0000"/>
          <w:sz w:val="32"/>
          <w:szCs w:val="32"/>
        </w:rPr>
      </w:pPr>
      <w:r w:rsidRPr="00250A9E">
        <w:rPr>
          <w:rFonts w:ascii="仿宋" w:eastAsia="仿宋" w:hAnsi="仿宋" w:hint="eastAsia"/>
          <w:sz w:val="32"/>
          <w:szCs w:val="32"/>
        </w:rPr>
        <w:t>对于未按照矿山地质环境治理方案开展恢复治理工作的矿山企业，列入矿业权人异常名录或严重违法失信名单，责令其限期整改。对于逾期不整改或整改不到位的，不得批准其申请新的采矿许可证或者申请采矿许可证延期、变更、注销，不得批准其申请新的建设用地。</w:t>
      </w:r>
    </w:p>
    <w:p w:rsidR="00570D21" w:rsidRPr="00250A9E" w:rsidRDefault="00570D21" w:rsidP="00570D21">
      <w:pPr>
        <w:spacing w:beforeLines="50" w:line="360" w:lineRule="auto"/>
        <w:ind w:firstLineChars="200" w:firstLine="643"/>
        <w:rPr>
          <w:rFonts w:ascii="仿宋" w:eastAsia="仿宋" w:hAnsi="仿宋"/>
          <w:sz w:val="32"/>
          <w:szCs w:val="32"/>
        </w:rPr>
      </w:pPr>
      <w:r w:rsidRPr="00250A9E">
        <w:rPr>
          <w:rFonts w:ascii="宋体" w:hAnsi="宋体" w:hint="eastAsia"/>
          <w:b/>
          <w:sz w:val="32"/>
          <w:szCs w:val="32"/>
        </w:rPr>
        <w:t>第二十</w:t>
      </w:r>
      <w:r w:rsidRPr="00250A9E">
        <w:rPr>
          <w:rFonts w:hint="eastAsia"/>
          <w:b/>
          <w:sz w:val="32"/>
          <w:szCs w:val="32"/>
        </w:rPr>
        <w:t>六</w:t>
      </w:r>
      <w:r w:rsidRPr="00250A9E">
        <w:rPr>
          <w:rFonts w:ascii="宋体" w:hAnsi="宋体" w:hint="eastAsia"/>
          <w:b/>
          <w:sz w:val="32"/>
          <w:szCs w:val="32"/>
        </w:rPr>
        <w:t>条</w:t>
      </w:r>
      <w:r w:rsidRPr="00250A9E">
        <w:rPr>
          <w:rFonts w:ascii="宋体" w:hAnsi="宋体" w:hint="eastAsia"/>
          <w:sz w:val="30"/>
          <w:szCs w:val="30"/>
        </w:rPr>
        <w:t xml:space="preserve">  </w:t>
      </w:r>
      <w:r w:rsidRPr="00250A9E">
        <w:rPr>
          <w:rFonts w:ascii="仿宋" w:eastAsia="仿宋" w:hAnsi="仿宋" w:hint="eastAsia"/>
          <w:sz w:val="32"/>
          <w:szCs w:val="32"/>
        </w:rPr>
        <w:t>对于拒不履行矿山地质环境恢复治理义务的矿山企业，有关主管部门应将其违法违规信息建立信用记录，纳</w:t>
      </w:r>
      <w:r w:rsidRPr="00250A9E">
        <w:rPr>
          <w:rFonts w:ascii="仿宋" w:eastAsia="仿宋" w:hAnsi="仿宋" w:hint="eastAsia"/>
          <w:sz w:val="32"/>
          <w:szCs w:val="32"/>
        </w:rPr>
        <w:lastRenderedPageBreak/>
        <w:t>入全国信用信息共享平台，通过“信用中国”网站、国家企业信用信息公示系统等向社会公布，为相关行业、部门实施联合惩戒提供信息，并可指定符合条件的社会组织就其破坏生态环境的行为向人民法院提起公益诉讼。</w:t>
      </w:r>
    </w:p>
    <w:p w:rsidR="00570D21" w:rsidRPr="00250A9E" w:rsidRDefault="00570D21" w:rsidP="00570D21">
      <w:pPr>
        <w:autoSpaceDE w:val="0"/>
        <w:autoSpaceDN w:val="0"/>
        <w:spacing w:line="360" w:lineRule="auto"/>
        <w:ind w:firstLine="640"/>
        <w:rPr>
          <w:rFonts w:ascii="仿宋" w:eastAsia="仿宋" w:hAnsi="仿宋"/>
          <w:sz w:val="32"/>
          <w:szCs w:val="32"/>
        </w:rPr>
      </w:pPr>
      <w:r w:rsidRPr="00250A9E">
        <w:rPr>
          <w:rFonts w:ascii="仿宋" w:eastAsia="仿宋" w:hAnsi="仿宋" w:hint="eastAsia"/>
          <w:sz w:val="32"/>
          <w:szCs w:val="32"/>
        </w:rPr>
        <w:t>对拒不整改的，自然资源管理部门可以会同财政、生态环境、应急管理等相关部门，对其破坏生态环境的行为向社会公告，并委托第三方进行治理恢复，该费用从矿山企业存储的基金和土地复垦费中支付，不足部分由该矿山企业补齐。</w:t>
      </w:r>
    </w:p>
    <w:p w:rsidR="00570D21" w:rsidRPr="00250A9E" w:rsidRDefault="00570D21" w:rsidP="00570D21">
      <w:pPr>
        <w:keepNext/>
        <w:keepLines/>
        <w:spacing w:beforeLines="100" w:afterLines="100" w:line="360" w:lineRule="auto"/>
        <w:jc w:val="center"/>
        <w:outlineLvl w:val="0"/>
        <w:rPr>
          <w:rFonts w:ascii="黑体" w:eastAsia="黑体" w:hAnsi="黑体"/>
          <w:b/>
          <w:bCs/>
          <w:kern w:val="44"/>
          <w:sz w:val="36"/>
          <w:szCs w:val="36"/>
        </w:rPr>
      </w:pPr>
      <w:r w:rsidRPr="00250A9E">
        <w:rPr>
          <w:rFonts w:ascii="黑体" w:eastAsia="黑体" w:hAnsi="黑体" w:hint="eastAsia"/>
          <w:b/>
          <w:bCs/>
          <w:kern w:val="44"/>
          <w:sz w:val="36"/>
          <w:szCs w:val="36"/>
        </w:rPr>
        <w:t>第五章 附则</w:t>
      </w:r>
    </w:p>
    <w:p w:rsidR="00570D21" w:rsidRDefault="00570D21" w:rsidP="00570D21">
      <w:pPr>
        <w:spacing w:beforeLines="50" w:line="360" w:lineRule="auto"/>
        <w:ind w:firstLineChars="200" w:firstLine="643"/>
        <w:rPr>
          <w:rFonts w:ascii="仿宋" w:eastAsia="仿宋" w:hAnsi="仿宋"/>
          <w:sz w:val="32"/>
          <w:szCs w:val="32"/>
        </w:rPr>
      </w:pPr>
      <w:r w:rsidRPr="00250A9E">
        <w:rPr>
          <w:rFonts w:ascii="宋体" w:hAnsi="宋体" w:hint="eastAsia"/>
          <w:b/>
          <w:sz w:val="32"/>
          <w:szCs w:val="32"/>
        </w:rPr>
        <w:t>第二十</w:t>
      </w:r>
      <w:r w:rsidRPr="00250A9E">
        <w:rPr>
          <w:rFonts w:hint="eastAsia"/>
          <w:b/>
          <w:sz w:val="32"/>
          <w:szCs w:val="32"/>
        </w:rPr>
        <w:t>七</w:t>
      </w:r>
      <w:r w:rsidRPr="00250A9E">
        <w:rPr>
          <w:rFonts w:ascii="宋体" w:hAnsi="宋体" w:hint="eastAsia"/>
          <w:b/>
          <w:sz w:val="32"/>
          <w:szCs w:val="32"/>
        </w:rPr>
        <w:t>条</w:t>
      </w:r>
      <w:r w:rsidRPr="00250A9E">
        <w:rPr>
          <w:rFonts w:ascii="宋体" w:hAnsi="宋体" w:hint="eastAsia"/>
          <w:sz w:val="30"/>
          <w:szCs w:val="30"/>
        </w:rPr>
        <w:t xml:space="preserve">  </w:t>
      </w:r>
      <w:bookmarkStart w:id="16" w:name="1_19"/>
      <w:bookmarkStart w:id="17" w:name="sub11993246_1_19"/>
      <w:bookmarkStart w:id="18" w:name="第十九条"/>
      <w:bookmarkStart w:id="19" w:name="1-19"/>
      <w:bookmarkStart w:id="20" w:name="第十八条"/>
      <w:bookmarkStart w:id="21" w:name="1-18"/>
      <w:bookmarkStart w:id="22" w:name="1_18"/>
      <w:bookmarkStart w:id="23" w:name="sub11993246_1_18"/>
      <w:bookmarkEnd w:id="16"/>
      <w:bookmarkEnd w:id="17"/>
      <w:bookmarkEnd w:id="18"/>
      <w:bookmarkEnd w:id="19"/>
      <w:bookmarkEnd w:id="20"/>
      <w:bookmarkEnd w:id="21"/>
      <w:bookmarkEnd w:id="22"/>
      <w:bookmarkEnd w:id="23"/>
      <w:r w:rsidRPr="00250A9E">
        <w:rPr>
          <w:rFonts w:ascii="仿宋" w:eastAsia="仿宋" w:hAnsi="仿宋"/>
          <w:sz w:val="32"/>
          <w:szCs w:val="32"/>
        </w:rPr>
        <w:t>本办法自发布之日起实施。</w:t>
      </w:r>
      <w:r w:rsidRPr="00250A9E">
        <w:rPr>
          <w:rFonts w:ascii="仿宋" w:eastAsia="仿宋" w:hAnsi="仿宋" w:hint="eastAsia"/>
          <w:sz w:val="32"/>
          <w:szCs w:val="32"/>
        </w:rPr>
        <w:t>之前已印发文件与本办法不一致的规定，以本办法为准,国家如有新的规定，按新规定执行。</w:t>
      </w:r>
    </w:p>
    <w:p w:rsidR="00570D21" w:rsidRDefault="00570D21" w:rsidP="00570D21">
      <w:pPr>
        <w:spacing w:beforeLines="50" w:line="360" w:lineRule="auto"/>
        <w:ind w:firstLineChars="200" w:firstLine="640"/>
        <w:rPr>
          <w:rFonts w:ascii="仿宋" w:eastAsia="仿宋" w:hAnsi="仿宋"/>
          <w:sz w:val="32"/>
          <w:szCs w:val="32"/>
        </w:rPr>
      </w:pPr>
      <w:r w:rsidRPr="00250A9E">
        <w:rPr>
          <w:rFonts w:ascii="仿宋" w:eastAsia="仿宋" w:hAnsi="仿宋" w:hint="eastAsia"/>
          <w:sz w:val="32"/>
          <w:szCs w:val="32"/>
        </w:rPr>
        <w:t>矿山土地复垦费用依据《土地复垦条例》（中华人民共和国国务院令第592号）及相关规定执行。</w:t>
      </w:r>
    </w:p>
    <w:p w:rsidR="00570D21" w:rsidRDefault="00570D21" w:rsidP="00570D21">
      <w:pPr>
        <w:spacing w:beforeLines="50" w:line="360" w:lineRule="auto"/>
        <w:ind w:firstLineChars="200" w:firstLine="643"/>
        <w:rPr>
          <w:rFonts w:ascii="仿宋" w:eastAsia="仿宋" w:hAnsi="仿宋"/>
          <w:sz w:val="32"/>
          <w:szCs w:val="32"/>
        </w:rPr>
      </w:pPr>
      <w:r w:rsidRPr="00250A9E">
        <w:rPr>
          <w:rFonts w:ascii="仿宋" w:eastAsia="仿宋" w:hAnsi="仿宋" w:hint="eastAsia"/>
          <w:b/>
          <w:sz w:val="32"/>
          <w:szCs w:val="32"/>
        </w:rPr>
        <w:t>第二十八条</w:t>
      </w:r>
      <w:r w:rsidRPr="00250A9E">
        <w:rPr>
          <w:rFonts w:ascii="仿宋" w:eastAsia="仿宋" w:hAnsi="仿宋" w:hint="eastAsia"/>
          <w:sz w:val="32"/>
          <w:szCs w:val="32"/>
        </w:rPr>
        <w:t xml:space="preserve">  各盟市应积极推进矿山地质环境恢复治理保证金的返还工作，与矿山地质环境恢复治理基金账户、土地复垦费账户设立紧密衔接。</w:t>
      </w:r>
    </w:p>
    <w:p w:rsidR="00570D21" w:rsidRPr="00250A9E" w:rsidRDefault="00570D21" w:rsidP="00570D21">
      <w:pPr>
        <w:widowControl/>
        <w:shd w:val="clear" w:color="auto" w:fill="FFFFFF"/>
        <w:spacing w:line="360" w:lineRule="auto"/>
        <w:ind w:firstLineChars="200" w:firstLine="643"/>
        <w:rPr>
          <w:rFonts w:ascii="仿宋" w:eastAsia="仿宋" w:hAnsi="仿宋"/>
          <w:sz w:val="32"/>
          <w:szCs w:val="32"/>
        </w:rPr>
      </w:pPr>
      <w:r w:rsidRPr="00250A9E">
        <w:rPr>
          <w:rFonts w:ascii="宋体" w:hAnsi="宋体" w:hint="eastAsia"/>
          <w:b/>
          <w:kern w:val="0"/>
          <w:sz w:val="32"/>
          <w:szCs w:val="32"/>
        </w:rPr>
        <w:t>第二十九条</w:t>
      </w:r>
      <w:bookmarkStart w:id="24" w:name="1_20"/>
      <w:bookmarkStart w:id="25" w:name="sub11993246_1_20"/>
      <w:bookmarkStart w:id="26" w:name="1-20"/>
      <w:bookmarkStart w:id="27" w:name="第二十条"/>
      <w:bookmarkEnd w:id="24"/>
      <w:bookmarkEnd w:id="25"/>
      <w:bookmarkEnd w:id="26"/>
      <w:bookmarkEnd w:id="27"/>
      <w:r w:rsidRPr="00250A9E">
        <w:rPr>
          <w:rFonts w:ascii="宋体" w:hAnsi="宋体" w:hint="eastAsia"/>
          <w:kern w:val="0"/>
          <w:sz w:val="30"/>
          <w:szCs w:val="30"/>
        </w:rPr>
        <w:t xml:space="preserve">  </w:t>
      </w:r>
      <w:r w:rsidRPr="00250A9E">
        <w:rPr>
          <w:rFonts w:ascii="仿宋" w:eastAsia="仿宋" w:hAnsi="仿宋" w:hint="eastAsia"/>
          <w:sz w:val="32"/>
          <w:szCs w:val="32"/>
        </w:rPr>
        <w:t>本办法由内蒙古自治区自然资源厅负责解释。</w:t>
      </w:r>
    </w:p>
    <w:p w:rsidR="00570D21" w:rsidRPr="00250A9E" w:rsidRDefault="00570D21" w:rsidP="00570D21">
      <w:pPr>
        <w:spacing w:beforeLines="50" w:line="360" w:lineRule="auto"/>
        <w:ind w:firstLineChars="200" w:firstLine="643"/>
        <w:rPr>
          <w:sz w:val="28"/>
          <w:szCs w:val="28"/>
        </w:rPr>
      </w:pPr>
      <w:r w:rsidRPr="00250A9E">
        <w:rPr>
          <w:rFonts w:ascii="仿宋" w:eastAsia="仿宋" w:hAnsi="仿宋" w:hint="eastAsia"/>
          <w:b/>
          <w:color w:val="000000"/>
          <w:kern w:val="0"/>
          <w:sz w:val="32"/>
          <w:szCs w:val="32"/>
        </w:rPr>
        <w:t>附件：</w:t>
      </w:r>
      <w:r w:rsidRPr="00250A9E">
        <w:rPr>
          <w:rFonts w:ascii="仿宋" w:eastAsia="仿宋" w:hAnsi="仿宋" w:hint="eastAsia"/>
          <w:color w:val="000000"/>
          <w:kern w:val="0"/>
          <w:sz w:val="32"/>
          <w:szCs w:val="32"/>
        </w:rPr>
        <w:t>矿山地质环境治理恢复基金提取因素法</w:t>
      </w:r>
    </w:p>
    <w:p w:rsidR="00570D21" w:rsidRPr="00250A9E" w:rsidRDefault="00570D21" w:rsidP="00570D21">
      <w:pPr>
        <w:autoSpaceDE w:val="0"/>
        <w:autoSpaceDN w:val="0"/>
        <w:spacing w:line="360" w:lineRule="auto"/>
        <w:rPr>
          <w:rFonts w:ascii="宋体" w:hAnsi="宋体" w:cs="仿宋"/>
          <w:b/>
          <w:color w:val="000000"/>
          <w:sz w:val="32"/>
          <w:szCs w:val="32"/>
          <w:lang w:val="zh-CN"/>
        </w:rPr>
      </w:pPr>
      <w:r w:rsidRPr="00250A9E">
        <w:rPr>
          <w:b/>
          <w:sz w:val="28"/>
          <w:szCs w:val="28"/>
        </w:rPr>
        <w:br w:type="page"/>
      </w:r>
      <w:r w:rsidRPr="00250A9E">
        <w:rPr>
          <w:rFonts w:hint="eastAsia"/>
          <w:b/>
          <w:sz w:val="28"/>
          <w:szCs w:val="28"/>
        </w:rPr>
        <w:lastRenderedPageBreak/>
        <w:t>附件：</w:t>
      </w:r>
      <w:r w:rsidRPr="00250A9E">
        <w:rPr>
          <w:rFonts w:hint="eastAsia"/>
          <w:b/>
          <w:sz w:val="28"/>
          <w:szCs w:val="28"/>
        </w:rPr>
        <w:t xml:space="preserve">      </w:t>
      </w:r>
      <w:r w:rsidRPr="00250A9E">
        <w:rPr>
          <w:rFonts w:ascii="宋体" w:hAnsi="宋体" w:cs="仿宋" w:hint="eastAsia"/>
          <w:b/>
          <w:color w:val="000000"/>
          <w:sz w:val="32"/>
          <w:szCs w:val="32"/>
          <w:lang w:val="zh-CN"/>
        </w:rPr>
        <w:t>矿山地质环境治理恢复基金提取因素法</w:t>
      </w:r>
    </w:p>
    <w:p w:rsidR="00570D21" w:rsidRPr="00250A9E" w:rsidRDefault="00570D21" w:rsidP="00570D21">
      <w:pPr>
        <w:autoSpaceDE w:val="0"/>
        <w:autoSpaceDN w:val="0"/>
        <w:spacing w:line="360" w:lineRule="auto"/>
        <w:ind w:firstLine="640"/>
        <w:jc w:val="center"/>
        <w:rPr>
          <w:rFonts w:ascii="宋体" w:hAnsi="宋体" w:cs="仿宋"/>
          <w:b/>
          <w:color w:val="000000"/>
          <w:sz w:val="24"/>
          <w:lang w:val="zh-CN"/>
        </w:rPr>
      </w:pPr>
      <w:r w:rsidRPr="00250A9E">
        <w:rPr>
          <w:rFonts w:ascii="宋体" w:hAnsi="宋体" w:cs="仿宋" w:hint="eastAsia"/>
          <w:b/>
          <w:color w:val="000000"/>
          <w:sz w:val="24"/>
          <w:lang w:val="zh-CN"/>
        </w:rPr>
        <w:t>矿山地质环境治理恢复基金计提基数（元/吨）</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7"/>
        <w:gridCol w:w="1758"/>
        <w:gridCol w:w="1758"/>
        <w:gridCol w:w="1758"/>
        <w:gridCol w:w="1758"/>
      </w:tblGrid>
      <w:tr w:rsidR="00570D21" w:rsidRPr="00FD3101" w:rsidTr="00A20D47">
        <w:trPr>
          <w:trHeight w:val="454"/>
        </w:trPr>
        <w:tc>
          <w:tcPr>
            <w:tcW w:w="1757" w:type="dxa"/>
            <w:shd w:val="clear" w:color="auto" w:fill="auto"/>
            <w:vAlign w:val="center"/>
          </w:tcPr>
          <w:p w:rsidR="00570D21" w:rsidRPr="00250A9E" w:rsidRDefault="00570D21" w:rsidP="00A20D47">
            <w:pPr>
              <w:autoSpaceDE w:val="0"/>
              <w:autoSpaceDN w:val="0"/>
              <w:spacing w:line="360" w:lineRule="auto"/>
              <w:jc w:val="center"/>
              <w:rPr>
                <w:rFonts w:ascii="宋体" w:hAnsi="宋体" w:cs="仿宋"/>
                <w:b/>
                <w:color w:val="000000"/>
                <w:sz w:val="24"/>
                <w:lang w:val="zh-CN"/>
              </w:rPr>
            </w:pPr>
            <w:r w:rsidRPr="00250A9E">
              <w:rPr>
                <w:rFonts w:ascii="宋体" w:hAnsi="宋体" w:cs="仿宋" w:hint="eastAsia"/>
                <w:b/>
                <w:color w:val="000000"/>
                <w:sz w:val="24"/>
                <w:lang w:val="zh-CN"/>
              </w:rPr>
              <w:t>矿类</w:t>
            </w:r>
          </w:p>
        </w:tc>
        <w:tc>
          <w:tcPr>
            <w:tcW w:w="1758" w:type="dxa"/>
            <w:shd w:val="clear" w:color="auto" w:fill="auto"/>
            <w:vAlign w:val="center"/>
          </w:tcPr>
          <w:p w:rsidR="00570D21" w:rsidRPr="00250A9E" w:rsidRDefault="00570D21" w:rsidP="00A20D47">
            <w:pPr>
              <w:autoSpaceDE w:val="0"/>
              <w:autoSpaceDN w:val="0"/>
              <w:spacing w:line="360" w:lineRule="auto"/>
              <w:jc w:val="center"/>
              <w:rPr>
                <w:rFonts w:ascii="宋体" w:hAnsi="宋体" w:cs="仿宋"/>
                <w:color w:val="000000"/>
                <w:sz w:val="24"/>
                <w:lang w:val="zh-CN"/>
              </w:rPr>
            </w:pPr>
            <w:r w:rsidRPr="00250A9E">
              <w:rPr>
                <w:rFonts w:ascii="宋体" w:hAnsi="宋体" w:cs="仿宋" w:hint="eastAsia"/>
                <w:color w:val="000000"/>
                <w:sz w:val="24"/>
                <w:lang w:val="zh-CN"/>
              </w:rPr>
              <w:t>固体能源</w:t>
            </w:r>
          </w:p>
        </w:tc>
        <w:tc>
          <w:tcPr>
            <w:tcW w:w="1758" w:type="dxa"/>
            <w:shd w:val="clear" w:color="auto" w:fill="auto"/>
            <w:vAlign w:val="center"/>
          </w:tcPr>
          <w:p w:rsidR="00570D21" w:rsidRPr="00250A9E" w:rsidRDefault="00570D21" w:rsidP="00A20D47">
            <w:pPr>
              <w:autoSpaceDE w:val="0"/>
              <w:autoSpaceDN w:val="0"/>
              <w:spacing w:line="280" w:lineRule="exact"/>
              <w:jc w:val="center"/>
              <w:rPr>
                <w:rFonts w:ascii="宋体" w:hAnsi="宋体" w:cs="仿宋"/>
                <w:color w:val="000000"/>
                <w:sz w:val="24"/>
                <w:lang w:val="zh-CN"/>
              </w:rPr>
            </w:pPr>
            <w:r w:rsidRPr="00250A9E">
              <w:rPr>
                <w:rFonts w:ascii="宋体" w:hAnsi="宋体" w:cs="仿宋" w:hint="eastAsia"/>
                <w:color w:val="000000"/>
                <w:sz w:val="24"/>
                <w:lang w:val="zh-CN"/>
              </w:rPr>
              <w:t>能源（油气类）及矿泉水</w:t>
            </w:r>
          </w:p>
        </w:tc>
        <w:tc>
          <w:tcPr>
            <w:tcW w:w="1758" w:type="dxa"/>
            <w:shd w:val="clear" w:color="auto" w:fill="auto"/>
            <w:vAlign w:val="center"/>
          </w:tcPr>
          <w:p w:rsidR="00570D21" w:rsidRPr="00250A9E" w:rsidRDefault="00570D21" w:rsidP="00A20D47">
            <w:pPr>
              <w:autoSpaceDE w:val="0"/>
              <w:autoSpaceDN w:val="0"/>
              <w:spacing w:line="360" w:lineRule="auto"/>
              <w:jc w:val="center"/>
              <w:rPr>
                <w:rFonts w:ascii="宋体" w:hAnsi="宋体" w:cs="仿宋"/>
                <w:color w:val="000000"/>
                <w:sz w:val="24"/>
                <w:lang w:val="zh-CN"/>
              </w:rPr>
            </w:pPr>
            <w:r w:rsidRPr="00250A9E">
              <w:rPr>
                <w:rFonts w:ascii="宋体" w:hAnsi="宋体" w:cs="仿宋" w:hint="eastAsia"/>
                <w:color w:val="000000"/>
                <w:sz w:val="24"/>
                <w:lang w:val="zh-CN"/>
              </w:rPr>
              <w:t>金属</w:t>
            </w:r>
          </w:p>
        </w:tc>
        <w:tc>
          <w:tcPr>
            <w:tcW w:w="1758" w:type="dxa"/>
            <w:shd w:val="clear" w:color="auto" w:fill="auto"/>
            <w:vAlign w:val="center"/>
          </w:tcPr>
          <w:p w:rsidR="00570D21" w:rsidRPr="00250A9E" w:rsidRDefault="00570D21" w:rsidP="00A20D47">
            <w:pPr>
              <w:autoSpaceDE w:val="0"/>
              <w:autoSpaceDN w:val="0"/>
              <w:spacing w:line="360" w:lineRule="auto"/>
              <w:jc w:val="center"/>
              <w:rPr>
                <w:rFonts w:ascii="宋体" w:hAnsi="宋体" w:cs="仿宋"/>
                <w:color w:val="000000"/>
                <w:sz w:val="24"/>
                <w:lang w:val="zh-CN"/>
              </w:rPr>
            </w:pPr>
            <w:r w:rsidRPr="00250A9E">
              <w:rPr>
                <w:rFonts w:ascii="宋体" w:hAnsi="宋体" w:cs="仿宋" w:hint="eastAsia"/>
                <w:color w:val="000000"/>
                <w:sz w:val="24"/>
                <w:lang w:val="zh-CN"/>
              </w:rPr>
              <w:t>非金属</w:t>
            </w:r>
          </w:p>
        </w:tc>
      </w:tr>
      <w:tr w:rsidR="00570D21" w:rsidRPr="00FD3101" w:rsidTr="00A20D47">
        <w:trPr>
          <w:trHeight w:val="454"/>
        </w:trPr>
        <w:tc>
          <w:tcPr>
            <w:tcW w:w="1757" w:type="dxa"/>
            <w:shd w:val="clear" w:color="auto" w:fill="auto"/>
            <w:vAlign w:val="center"/>
          </w:tcPr>
          <w:p w:rsidR="00570D21" w:rsidRPr="00250A9E" w:rsidRDefault="00570D21" w:rsidP="00A20D47">
            <w:pPr>
              <w:autoSpaceDE w:val="0"/>
              <w:autoSpaceDN w:val="0"/>
              <w:spacing w:line="360" w:lineRule="auto"/>
              <w:jc w:val="center"/>
              <w:rPr>
                <w:rFonts w:ascii="宋体" w:hAnsi="宋体" w:cs="仿宋"/>
                <w:b/>
                <w:color w:val="000000"/>
                <w:sz w:val="24"/>
                <w:lang w:val="zh-CN"/>
              </w:rPr>
            </w:pPr>
            <w:r w:rsidRPr="00250A9E">
              <w:rPr>
                <w:rFonts w:ascii="宋体" w:hAnsi="宋体" w:cs="仿宋" w:hint="eastAsia"/>
                <w:b/>
                <w:color w:val="000000"/>
                <w:sz w:val="24"/>
                <w:lang w:val="zh-CN"/>
              </w:rPr>
              <w:t>计提标准</w:t>
            </w:r>
          </w:p>
        </w:tc>
        <w:tc>
          <w:tcPr>
            <w:tcW w:w="1758" w:type="dxa"/>
            <w:shd w:val="clear" w:color="auto" w:fill="auto"/>
            <w:vAlign w:val="center"/>
          </w:tcPr>
          <w:p w:rsidR="00570D21" w:rsidRPr="00250A9E" w:rsidRDefault="00570D21" w:rsidP="00A20D47">
            <w:pPr>
              <w:autoSpaceDE w:val="0"/>
              <w:autoSpaceDN w:val="0"/>
              <w:spacing w:line="360" w:lineRule="auto"/>
              <w:jc w:val="center"/>
              <w:rPr>
                <w:rFonts w:ascii="宋体" w:hAnsi="宋体" w:cs="仿宋"/>
                <w:color w:val="000000"/>
                <w:sz w:val="24"/>
                <w:lang w:val="zh-CN"/>
              </w:rPr>
            </w:pPr>
            <w:r w:rsidRPr="00250A9E">
              <w:rPr>
                <w:rFonts w:ascii="宋体" w:hAnsi="宋体" w:cs="仿宋" w:hint="eastAsia"/>
                <w:color w:val="000000"/>
                <w:sz w:val="24"/>
                <w:lang w:val="zh-CN"/>
              </w:rPr>
              <w:t>2.0</w:t>
            </w:r>
          </w:p>
        </w:tc>
        <w:tc>
          <w:tcPr>
            <w:tcW w:w="1758" w:type="dxa"/>
            <w:shd w:val="clear" w:color="auto" w:fill="auto"/>
            <w:vAlign w:val="center"/>
          </w:tcPr>
          <w:p w:rsidR="00570D21" w:rsidRPr="00250A9E" w:rsidRDefault="00570D21" w:rsidP="00A20D47">
            <w:pPr>
              <w:autoSpaceDE w:val="0"/>
              <w:autoSpaceDN w:val="0"/>
              <w:spacing w:line="360" w:lineRule="auto"/>
              <w:jc w:val="center"/>
              <w:rPr>
                <w:rFonts w:ascii="宋体" w:hAnsi="宋体" w:cs="仿宋"/>
                <w:color w:val="000000"/>
                <w:sz w:val="24"/>
                <w:lang w:val="zh-CN"/>
              </w:rPr>
            </w:pPr>
            <w:r w:rsidRPr="00250A9E">
              <w:rPr>
                <w:rFonts w:ascii="宋体" w:hAnsi="宋体" w:cs="仿宋" w:hint="eastAsia"/>
                <w:color w:val="000000"/>
                <w:sz w:val="24"/>
                <w:lang w:val="zh-CN"/>
              </w:rPr>
              <w:t>0.5</w:t>
            </w:r>
          </w:p>
        </w:tc>
        <w:tc>
          <w:tcPr>
            <w:tcW w:w="1758" w:type="dxa"/>
            <w:shd w:val="clear" w:color="auto" w:fill="auto"/>
            <w:vAlign w:val="center"/>
          </w:tcPr>
          <w:p w:rsidR="00570D21" w:rsidRPr="00250A9E" w:rsidRDefault="00570D21" w:rsidP="00A20D47">
            <w:pPr>
              <w:autoSpaceDE w:val="0"/>
              <w:autoSpaceDN w:val="0"/>
              <w:spacing w:line="360" w:lineRule="auto"/>
              <w:jc w:val="center"/>
              <w:rPr>
                <w:rFonts w:ascii="宋体" w:hAnsi="宋体" w:cs="仿宋"/>
                <w:color w:val="000000"/>
                <w:sz w:val="24"/>
                <w:lang w:val="zh-CN"/>
              </w:rPr>
            </w:pPr>
            <w:r w:rsidRPr="00250A9E">
              <w:rPr>
                <w:rFonts w:ascii="宋体" w:hAnsi="宋体" w:cs="仿宋" w:hint="eastAsia"/>
                <w:color w:val="000000"/>
                <w:sz w:val="24"/>
                <w:lang w:val="zh-CN"/>
              </w:rPr>
              <w:t>3.0</w:t>
            </w:r>
          </w:p>
        </w:tc>
        <w:tc>
          <w:tcPr>
            <w:tcW w:w="1758" w:type="dxa"/>
            <w:shd w:val="clear" w:color="auto" w:fill="auto"/>
            <w:vAlign w:val="center"/>
          </w:tcPr>
          <w:p w:rsidR="00570D21" w:rsidRPr="00250A9E" w:rsidRDefault="00570D21" w:rsidP="00A20D47">
            <w:pPr>
              <w:autoSpaceDE w:val="0"/>
              <w:autoSpaceDN w:val="0"/>
              <w:spacing w:line="360" w:lineRule="auto"/>
              <w:jc w:val="center"/>
              <w:rPr>
                <w:rFonts w:ascii="宋体" w:hAnsi="宋体" w:cs="仿宋"/>
                <w:color w:val="000000"/>
                <w:sz w:val="24"/>
                <w:lang w:val="zh-CN"/>
              </w:rPr>
            </w:pPr>
            <w:r w:rsidRPr="00250A9E">
              <w:rPr>
                <w:rFonts w:ascii="宋体" w:hAnsi="宋体" w:cs="仿宋" w:hint="eastAsia"/>
                <w:color w:val="000000"/>
                <w:sz w:val="24"/>
                <w:lang w:val="zh-CN"/>
              </w:rPr>
              <w:t>2.5</w:t>
            </w:r>
          </w:p>
        </w:tc>
      </w:tr>
    </w:tbl>
    <w:p w:rsidR="00570D21" w:rsidRPr="00250A9E" w:rsidRDefault="00570D21" w:rsidP="00570D21">
      <w:pPr>
        <w:autoSpaceDE w:val="0"/>
        <w:autoSpaceDN w:val="0"/>
        <w:spacing w:beforeLines="100" w:line="360" w:lineRule="auto"/>
        <w:ind w:firstLine="641"/>
        <w:jc w:val="center"/>
        <w:rPr>
          <w:rFonts w:ascii="宋体" w:hAnsi="宋体" w:cs="仿宋"/>
          <w:b/>
          <w:color w:val="000000"/>
          <w:sz w:val="24"/>
          <w:lang w:val="zh-CN"/>
        </w:rPr>
      </w:pPr>
      <w:r w:rsidRPr="00250A9E">
        <w:rPr>
          <w:rFonts w:ascii="宋体" w:hAnsi="宋体" w:cs="仿宋" w:hint="eastAsia"/>
          <w:b/>
          <w:color w:val="000000"/>
          <w:sz w:val="24"/>
          <w:lang w:val="zh-CN"/>
        </w:rPr>
        <w:t>露天开采影响系数</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7"/>
        <w:gridCol w:w="1758"/>
        <w:gridCol w:w="738"/>
        <w:gridCol w:w="1020"/>
        <w:gridCol w:w="1758"/>
        <w:gridCol w:w="1758"/>
      </w:tblGrid>
      <w:tr w:rsidR="00570D21" w:rsidRPr="00FD3101" w:rsidTr="00A20D47">
        <w:trPr>
          <w:trHeight w:val="471"/>
        </w:trPr>
        <w:tc>
          <w:tcPr>
            <w:tcW w:w="1757" w:type="dxa"/>
            <w:vMerge w:val="restart"/>
            <w:shd w:val="clear" w:color="auto" w:fill="auto"/>
            <w:vAlign w:val="center"/>
          </w:tcPr>
          <w:p w:rsidR="00570D21" w:rsidRPr="00250A9E" w:rsidRDefault="00570D21" w:rsidP="00A20D47">
            <w:pPr>
              <w:autoSpaceDE w:val="0"/>
              <w:autoSpaceDN w:val="0"/>
              <w:jc w:val="center"/>
              <w:rPr>
                <w:rFonts w:ascii="宋体" w:hAnsi="宋体" w:cs="仿宋"/>
                <w:b/>
                <w:color w:val="000000"/>
                <w:sz w:val="24"/>
                <w:lang w:val="zh-CN"/>
              </w:rPr>
            </w:pPr>
            <w:r w:rsidRPr="00250A9E">
              <w:rPr>
                <w:rFonts w:ascii="宋体" w:hAnsi="宋体" w:cs="仿宋" w:hint="eastAsia"/>
                <w:b/>
                <w:color w:val="000000"/>
                <w:sz w:val="24"/>
                <w:lang w:val="zh-CN"/>
              </w:rPr>
              <w:t>开拓方式</w:t>
            </w:r>
          </w:p>
        </w:tc>
        <w:tc>
          <w:tcPr>
            <w:tcW w:w="2496" w:type="dxa"/>
            <w:gridSpan w:val="2"/>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固体能源矿产</w:t>
            </w:r>
          </w:p>
        </w:tc>
        <w:tc>
          <w:tcPr>
            <w:tcW w:w="4536" w:type="dxa"/>
            <w:gridSpan w:val="3"/>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金属、非金属矿产</w:t>
            </w:r>
          </w:p>
        </w:tc>
      </w:tr>
      <w:tr w:rsidR="00570D21" w:rsidRPr="00FD3101" w:rsidTr="00A20D47">
        <w:trPr>
          <w:trHeight w:val="324"/>
        </w:trPr>
        <w:tc>
          <w:tcPr>
            <w:tcW w:w="1757" w:type="dxa"/>
            <w:vMerge/>
            <w:shd w:val="clear" w:color="auto" w:fill="auto"/>
            <w:vAlign w:val="center"/>
          </w:tcPr>
          <w:p w:rsidR="00570D21" w:rsidRPr="00250A9E" w:rsidRDefault="00570D21" w:rsidP="00A20D47">
            <w:pPr>
              <w:autoSpaceDE w:val="0"/>
              <w:autoSpaceDN w:val="0"/>
              <w:jc w:val="center"/>
              <w:rPr>
                <w:rFonts w:ascii="宋体" w:hAnsi="宋体" w:cs="仿宋"/>
                <w:b/>
                <w:color w:val="000000"/>
                <w:sz w:val="24"/>
                <w:lang w:val="zh-CN"/>
              </w:rPr>
            </w:pPr>
          </w:p>
        </w:tc>
        <w:tc>
          <w:tcPr>
            <w:tcW w:w="1758" w:type="dxa"/>
            <w:shd w:val="clear" w:color="auto" w:fill="auto"/>
            <w:vAlign w:val="center"/>
          </w:tcPr>
          <w:p w:rsidR="00570D21" w:rsidRPr="00250A9E" w:rsidRDefault="00570D21" w:rsidP="00A20D47">
            <w:pPr>
              <w:autoSpaceDE w:val="0"/>
              <w:autoSpaceDN w:val="0"/>
              <w:spacing w:line="280" w:lineRule="exact"/>
              <w:jc w:val="center"/>
              <w:rPr>
                <w:rFonts w:ascii="宋体" w:hAnsi="宋体" w:cs="仿宋"/>
                <w:color w:val="000000"/>
                <w:sz w:val="24"/>
                <w:lang w:val="zh-CN"/>
              </w:rPr>
            </w:pPr>
            <w:r w:rsidRPr="00250A9E">
              <w:rPr>
                <w:rFonts w:ascii="宋体" w:hAnsi="宋体" w:cs="仿宋" w:hint="eastAsia"/>
                <w:color w:val="000000"/>
                <w:sz w:val="24"/>
                <w:lang w:val="zh-CN"/>
              </w:rPr>
              <w:t>自上而下水平分层</w:t>
            </w:r>
          </w:p>
        </w:tc>
        <w:tc>
          <w:tcPr>
            <w:tcW w:w="1758" w:type="dxa"/>
            <w:gridSpan w:val="2"/>
            <w:shd w:val="clear" w:color="auto" w:fill="auto"/>
            <w:vAlign w:val="center"/>
          </w:tcPr>
          <w:p w:rsidR="00570D21" w:rsidRPr="00250A9E" w:rsidRDefault="00570D21" w:rsidP="00A20D47">
            <w:pPr>
              <w:autoSpaceDE w:val="0"/>
              <w:autoSpaceDN w:val="0"/>
              <w:spacing w:line="280" w:lineRule="exact"/>
              <w:jc w:val="center"/>
              <w:rPr>
                <w:rFonts w:ascii="宋体" w:hAnsi="宋体" w:cs="仿宋"/>
                <w:color w:val="000000"/>
                <w:sz w:val="24"/>
                <w:lang w:val="zh-CN"/>
              </w:rPr>
            </w:pPr>
            <w:r w:rsidRPr="00250A9E">
              <w:rPr>
                <w:rFonts w:ascii="宋体" w:hAnsi="宋体" w:cs="仿宋" w:hint="eastAsia"/>
                <w:color w:val="000000"/>
                <w:sz w:val="24"/>
                <w:lang w:val="zh-CN"/>
              </w:rPr>
              <w:t>其他采矿法</w:t>
            </w:r>
          </w:p>
        </w:tc>
        <w:tc>
          <w:tcPr>
            <w:tcW w:w="1758" w:type="dxa"/>
            <w:shd w:val="clear" w:color="auto" w:fill="auto"/>
            <w:vAlign w:val="center"/>
          </w:tcPr>
          <w:p w:rsidR="00570D21" w:rsidRPr="00250A9E" w:rsidRDefault="00570D21" w:rsidP="00A20D47">
            <w:pPr>
              <w:autoSpaceDE w:val="0"/>
              <w:autoSpaceDN w:val="0"/>
              <w:spacing w:line="280" w:lineRule="exact"/>
              <w:jc w:val="center"/>
              <w:rPr>
                <w:rFonts w:ascii="宋体" w:hAnsi="宋体" w:cs="仿宋"/>
                <w:color w:val="000000"/>
                <w:sz w:val="24"/>
                <w:lang w:val="zh-CN"/>
              </w:rPr>
            </w:pPr>
            <w:r w:rsidRPr="00250A9E">
              <w:rPr>
                <w:rFonts w:ascii="宋体" w:hAnsi="宋体" w:cs="仿宋" w:hint="eastAsia"/>
                <w:color w:val="000000"/>
                <w:sz w:val="24"/>
                <w:lang w:val="zh-CN"/>
              </w:rPr>
              <w:t>高陡边坡采矿</w:t>
            </w:r>
          </w:p>
          <w:p w:rsidR="00570D21" w:rsidRPr="00250A9E" w:rsidRDefault="00570D21" w:rsidP="00A20D47">
            <w:pPr>
              <w:autoSpaceDE w:val="0"/>
              <w:autoSpaceDN w:val="0"/>
              <w:spacing w:line="280" w:lineRule="exact"/>
              <w:jc w:val="center"/>
              <w:rPr>
                <w:rFonts w:ascii="宋体" w:hAnsi="宋体" w:cs="仿宋"/>
                <w:color w:val="000000"/>
                <w:sz w:val="24"/>
                <w:lang w:val="zh-CN"/>
              </w:rPr>
            </w:pPr>
            <w:r w:rsidRPr="00250A9E">
              <w:rPr>
                <w:rFonts w:ascii="宋体" w:hAnsi="宋体" w:cs="仿宋" w:hint="eastAsia"/>
                <w:color w:val="000000"/>
                <w:sz w:val="24"/>
                <w:lang w:val="zh-CN"/>
              </w:rPr>
              <w:t>≤15m</w:t>
            </w:r>
          </w:p>
        </w:tc>
        <w:tc>
          <w:tcPr>
            <w:tcW w:w="1758" w:type="dxa"/>
            <w:shd w:val="clear" w:color="auto" w:fill="auto"/>
            <w:vAlign w:val="center"/>
          </w:tcPr>
          <w:p w:rsidR="00570D21" w:rsidRPr="00250A9E" w:rsidRDefault="00570D21" w:rsidP="00A20D47">
            <w:pPr>
              <w:autoSpaceDE w:val="0"/>
              <w:autoSpaceDN w:val="0"/>
              <w:spacing w:line="280" w:lineRule="exact"/>
              <w:jc w:val="center"/>
              <w:rPr>
                <w:rFonts w:ascii="宋体" w:hAnsi="宋体" w:cs="仿宋"/>
                <w:color w:val="000000"/>
                <w:sz w:val="24"/>
                <w:lang w:val="zh-CN"/>
              </w:rPr>
            </w:pPr>
            <w:r w:rsidRPr="00250A9E">
              <w:rPr>
                <w:rFonts w:ascii="宋体" w:hAnsi="宋体" w:cs="仿宋" w:hint="eastAsia"/>
                <w:color w:val="000000"/>
                <w:sz w:val="24"/>
                <w:lang w:val="zh-CN"/>
              </w:rPr>
              <w:t>高陡边坡采矿</w:t>
            </w:r>
          </w:p>
          <w:p w:rsidR="00570D21" w:rsidRPr="00250A9E" w:rsidRDefault="00570D21" w:rsidP="00A20D47">
            <w:pPr>
              <w:autoSpaceDE w:val="0"/>
              <w:autoSpaceDN w:val="0"/>
              <w:spacing w:line="280" w:lineRule="exact"/>
              <w:jc w:val="center"/>
              <w:rPr>
                <w:rFonts w:ascii="宋体" w:hAnsi="宋体" w:cs="仿宋"/>
                <w:color w:val="000000"/>
                <w:sz w:val="24"/>
                <w:lang w:val="zh-CN"/>
              </w:rPr>
            </w:pPr>
            <w:r w:rsidRPr="00250A9E">
              <w:rPr>
                <w:rFonts w:ascii="宋体" w:hAnsi="宋体" w:cs="仿宋" w:hint="eastAsia"/>
                <w:color w:val="000000"/>
                <w:sz w:val="24"/>
                <w:lang w:val="zh-CN"/>
              </w:rPr>
              <w:t>&gt;15m</w:t>
            </w:r>
          </w:p>
        </w:tc>
      </w:tr>
      <w:tr w:rsidR="00570D21" w:rsidRPr="00FD3101" w:rsidTr="00A20D47">
        <w:trPr>
          <w:trHeight w:val="454"/>
        </w:trPr>
        <w:tc>
          <w:tcPr>
            <w:tcW w:w="1757" w:type="dxa"/>
            <w:shd w:val="clear" w:color="auto" w:fill="auto"/>
            <w:vAlign w:val="center"/>
          </w:tcPr>
          <w:p w:rsidR="00570D21" w:rsidRPr="00250A9E" w:rsidRDefault="00570D21" w:rsidP="00A20D47">
            <w:pPr>
              <w:autoSpaceDE w:val="0"/>
              <w:autoSpaceDN w:val="0"/>
              <w:jc w:val="center"/>
              <w:rPr>
                <w:rFonts w:ascii="宋体" w:hAnsi="宋体" w:cs="仿宋"/>
                <w:b/>
                <w:color w:val="000000"/>
                <w:sz w:val="24"/>
                <w:lang w:val="zh-CN"/>
              </w:rPr>
            </w:pPr>
            <w:r w:rsidRPr="00250A9E">
              <w:rPr>
                <w:rFonts w:ascii="宋体" w:hAnsi="宋体" w:cs="仿宋" w:hint="eastAsia"/>
                <w:b/>
                <w:color w:val="000000"/>
                <w:sz w:val="24"/>
                <w:lang w:val="zh-CN"/>
              </w:rPr>
              <w:t>影响系数</w:t>
            </w:r>
          </w:p>
        </w:tc>
        <w:tc>
          <w:tcPr>
            <w:tcW w:w="1758"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2.0</w:t>
            </w:r>
          </w:p>
        </w:tc>
        <w:tc>
          <w:tcPr>
            <w:tcW w:w="1758" w:type="dxa"/>
            <w:gridSpan w:val="2"/>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2.5</w:t>
            </w:r>
          </w:p>
        </w:tc>
        <w:tc>
          <w:tcPr>
            <w:tcW w:w="1758"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3.0</w:t>
            </w:r>
          </w:p>
        </w:tc>
        <w:tc>
          <w:tcPr>
            <w:tcW w:w="1758"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3.5</w:t>
            </w:r>
          </w:p>
        </w:tc>
      </w:tr>
    </w:tbl>
    <w:p w:rsidR="00570D21" w:rsidRPr="00250A9E" w:rsidRDefault="00570D21" w:rsidP="00570D21">
      <w:pPr>
        <w:autoSpaceDE w:val="0"/>
        <w:autoSpaceDN w:val="0"/>
        <w:spacing w:beforeLines="100" w:line="360" w:lineRule="auto"/>
        <w:ind w:firstLine="641"/>
        <w:jc w:val="center"/>
        <w:rPr>
          <w:rFonts w:ascii="宋体" w:hAnsi="宋体" w:cs="仿宋"/>
          <w:b/>
          <w:color w:val="000000"/>
          <w:sz w:val="24"/>
          <w:lang w:val="zh-CN"/>
        </w:rPr>
      </w:pPr>
      <w:r w:rsidRPr="00250A9E">
        <w:rPr>
          <w:rFonts w:ascii="宋体" w:hAnsi="宋体" w:cs="仿宋" w:hint="eastAsia"/>
          <w:b/>
          <w:color w:val="000000"/>
          <w:sz w:val="24"/>
          <w:lang w:val="zh-CN"/>
        </w:rPr>
        <w:t>井工开采影响系数</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4"/>
        <w:gridCol w:w="2080"/>
        <w:gridCol w:w="1276"/>
        <w:gridCol w:w="1039"/>
        <w:gridCol w:w="1465"/>
        <w:gridCol w:w="1465"/>
      </w:tblGrid>
      <w:tr w:rsidR="00570D21" w:rsidRPr="00FD3101" w:rsidTr="00A20D47">
        <w:trPr>
          <w:trHeight w:val="454"/>
        </w:trPr>
        <w:tc>
          <w:tcPr>
            <w:tcW w:w="1464" w:type="dxa"/>
            <w:shd w:val="clear" w:color="auto" w:fill="auto"/>
            <w:vAlign w:val="center"/>
          </w:tcPr>
          <w:p w:rsidR="00570D21" w:rsidRPr="00250A9E" w:rsidRDefault="00570D21" w:rsidP="00A20D47">
            <w:pPr>
              <w:autoSpaceDE w:val="0"/>
              <w:autoSpaceDN w:val="0"/>
              <w:jc w:val="center"/>
              <w:rPr>
                <w:rFonts w:ascii="宋体" w:hAnsi="宋体" w:cs="仿宋"/>
                <w:b/>
                <w:color w:val="000000"/>
                <w:sz w:val="24"/>
                <w:lang w:val="zh-CN"/>
              </w:rPr>
            </w:pPr>
            <w:r w:rsidRPr="00250A9E">
              <w:rPr>
                <w:rFonts w:ascii="宋体" w:hAnsi="宋体" w:cs="仿宋" w:hint="eastAsia"/>
                <w:b/>
                <w:color w:val="000000"/>
                <w:sz w:val="24"/>
                <w:lang w:val="zh-CN"/>
              </w:rPr>
              <w:t>采矿方法</w:t>
            </w:r>
          </w:p>
        </w:tc>
        <w:tc>
          <w:tcPr>
            <w:tcW w:w="2080"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综采放顶煤采矿</w:t>
            </w:r>
          </w:p>
        </w:tc>
        <w:tc>
          <w:tcPr>
            <w:tcW w:w="1276"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充填法</w:t>
            </w:r>
          </w:p>
        </w:tc>
        <w:tc>
          <w:tcPr>
            <w:tcW w:w="1039"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空场法</w:t>
            </w:r>
          </w:p>
        </w:tc>
        <w:tc>
          <w:tcPr>
            <w:tcW w:w="1465"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崩落法</w:t>
            </w:r>
          </w:p>
        </w:tc>
        <w:tc>
          <w:tcPr>
            <w:tcW w:w="1465"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其他采矿法</w:t>
            </w:r>
          </w:p>
        </w:tc>
      </w:tr>
      <w:tr w:rsidR="00570D21" w:rsidRPr="00FD3101" w:rsidTr="00A20D47">
        <w:trPr>
          <w:trHeight w:val="454"/>
        </w:trPr>
        <w:tc>
          <w:tcPr>
            <w:tcW w:w="1464" w:type="dxa"/>
            <w:shd w:val="clear" w:color="auto" w:fill="auto"/>
            <w:vAlign w:val="center"/>
          </w:tcPr>
          <w:p w:rsidR="00570D21" w:rsidRPr="00250A9E" w:rsidRDefault="00570D21" w:rsidP="00A20D47">
            <w:pPr>
              <w:autoSpaceDE w:val="0"/>
              <w:autoSpaceDN w:val="0"/>
              <w:jc w:val="center"/>
              <w:rPr>
                <w:rFonts w:ascii="宋体" w:hAnsi="宋体" w:cs="仿宋"/>
                <w:b/>
                <w:color w:val="000000"/>
                <w:sz w:val="24"/>
                <w:lang w:val="zh-CN"/>
              </w:rPr>
            </w:pPr>
            <w:r w:rsidRPr="00250A9E">
              <w:rPr>
                <w:rFonts w:ascii="宋体" w:hAnsi="宋体" w:cs="仿宋" w:hint="eastAsia"/>
                <w:b/>
                <w:color w:val="000000"/>
                <w:sz w:val="24"/>
                <w:lang w:val="zh-CN"/>
              </w:rPr>
              <w:t>影响系数</w:t>
            </w:r>
          </w:p>
        </w:tc>
        <w:tc>
          <w:tcPr>
            <w:tcW w:w="2080"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0.7</w:t>
            </w:r>
          </w:p>
        </w:tc>
        <w:tc>
          <w:tcPr>
            <w:tcW w:w="1276"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0.5</w:t>
            </w:r>
          </w:p>
        </w:tc>
        <w:tc>
          <w:tcPr>
            <w:tcW w:w="1039"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1.0</w:t>
            </w:r>
          </w:p>
        </w:tc>
        <w:tc>
          <w:tcPr>
            <w:tcW w:w="1465"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1.5</w:t>
            </w:r>
          </w:p>
        </w:tc>
        <w:tc>
          <w:tcPr>
            <w:tcW w:w="1465"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0.8</w:t>
            </w:r>
          </w:p>
        </w:tc>
      </w:tr>
    </w:tbl>
    <w:p w:rsidR="00570D21" w:rsidRPr="00250A9E" w:rsidRDefault="00570D21" w:rsidP="00570D21">
      <w:pPr>
        <w:autoSpaceDE w:val="0"/>
        <w:autoSpaceDN w:val="0"/>
        <w:spacing w:beforeLines="100" w:line="360" w:lineRule="auto"/>
        <w:ind w:firstLine="641"/>
        <w:jc w:val="center"/>
        <w:rPr>
          <w:rFonts w:ascii="宋体" w:hAnsi="宋体" w:cs="仿宋"/>
          <w:b/>
          <w:color w:val="000000"/>
          <w:sz w:val="24"/>
          <w:lang w:val="zh-CN"/>
        </w:rPr>
      </w:pPr>
      <w:r w:rsidRPr="00250A9E">
        <w:rPr>
          <w:rFonts w:ascii="宋体" w:hAnsi="宋体" w:cs="仿宋" w:hint="eastAsia"/>
          <w:b/>
          <w:color w:val="000000"/>
          <w:sz w:val="24"/>
          <w:lang w:val="zh-CN"/>
        </w:rPr>
        <w:t>损毁土地类型影响系数</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7"/>
        <w:gridCol w:w="1758"/>
        <w:gridCol w:w="1758"/>
        <w:gridCol w:w="1758"/>
        <w:gridCol w:w="1758"/>
      </w:tblGrid>
      <w:tr w:rsidR="00570D21" w:rsidRPr="00FD3101" w:rsidTr="00A20D47">
        <w:trPr>
          <w:trHeight w:val="454"/>
        </w:trPr>
        <w:tc>
          <w:tcPr>
            <w:tcW w:w="1757" w:type="dxa"/>
            <w:shd w:val="clear" w:color="auto" w:fill="auto"/>
            <w:vAlign w:val="center"/>
          </w:tcPr>
          <w:p w:rsidR="00570D21" w:rsidRPr="00250A9E" w:rsidRDefault="00570D21" w:rsidP="00A20D47">
            <w:pPr>
              <w:autoSpaceDE w:val="0"/>
              <w:autoSpaceDN w:val="0"/>
              <w:jc w:val="center"/>
              <w:rPr>
                <w:rFonts w:ascii="宋体" w:hAnsi="宋体" w:cs="仿宋"/>
                <w:b/>
                <w:color w:val="000000"/>
                <w:sz w:val="24"/>
                <w:lang w:val="zh-CN"/>
              </w:rPr>
            </w:pPr>
            <w:r w:rsidRPr="00250A9E">
              <w:rPr>
                <w:rFonts w:ascii="宋体" w:hAnsi="宋体" w:cs="仿宋" w:hint="eastAsia"/>
                <w:b/>
                <w:color w:val="000000"/>
                <w:sz w:val="24"/>
                <w:lang w:val="zh-CN"/>
              </w:rPr>
              <w:t>土地类型</w:t>
            </w:r>
          </w:p>
        </w:tc>
        <w:tc>
          <w:tcPr>
            <w:tcW w:w="1758"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耕地</w:t>
            </w:r>
          </w:p>
        </w:tc>
        <w:tc>
          <w:tcPr>
            <w:tcW w:w="1758"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林地</w:t>
            </w:r>
          </w:p>
        </w:tc>
        <w:tc>
          <w:tcPr>
            <w:tcW w:w="1758"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草地</w:t>
            </w:r>
          </w:p>
        </w:tc>
        <w:tc>
          <w:tcPr>
            <w:tcW w:w="1758"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其他</w:t>
            </w:r>
          </w:p>
        </w:tc>
      </w:tr>
      <w:tr w:rsidR="00570D21" w:rsidRPr="00FD3101" w:rsidTr="00A20D47">
        <w:trPr>
          <w:trHeight w:val="454"/>
        </w:trPr>
        <w:tc>
          <w:tcPr>
            <w:tcW w:w="1757" w:type="dxa"/>
            <w:shd w:val="clear" w:color="auto" w:fill="auto"/>
            <w:vAlign w:val="center"/>
          </w:tcPr>
          <w:p w:rsidR="00570D21" w:rsidRPr="00250A9E" w:rsidRDefault="00570D21" w:rsidP="00A20D47">
            <w:pPr>
              <w:autoSpaceDE w:val="0"/>
              <w:autoSpaceDN w:val="0"/>
              <w:jc w:val="center"/>
              <w:rPr>
                <w:rFonts w:ascii="宋体" w:hAnsi="宋体" w:cs="仿宋"/>
                <w:b/>
                <w:color w:val="000000"/>
                <w:sz w:val="24"/>
                <w:lang w:val="zh-CN"/>
              </w:rPr>
            </w:pPr>
            <w:r w:rsidRPr="00250A9E">
              <w:rPr>
                <w:rFonts w:ascii="宋体" w:hAnsi="宋体" w:cs="仿宋" w:hint="eastAsia"/>
                <w:b/>
                <w:color w:val="000000"/>
                <w:sz w:val="24"/>
                <w:lang w:val="zh-CN"/>
              </w:rPr>
              <w:t>影响系数</w:t>
            </w:r>
          </w:p>
        </w:tc>
        <w:tc>
          <w:tcPr>
            <w:tcW w:w="1758"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2.0</w:t>
            </w:r>
          </w:p>
        </w:tc>
        <w:tc>
          <w:tcPr>
            <w:tcW w:w="1758"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1.6</w:t>
            </w:r>
          </w:p>
        </w:tc>
        <w:tc>
          <w:tcPr>
            <w:tcW w:w="1758"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1.3</w:t>
            </w:r>
          </w:p>
        </w:tc>
        <w:tc>
          <w:tcPr>
            <w:tcW w:w="1758"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1.0</w:t>
            </w:r>
          </w:p>
        </w:tc>
      </w:tr>
    </w:tbl>
    <w:p w:rsidR="00570D21" w:rsidRPr="00250A9E" w:rsidRDefault="00570D21" w:rsidP="00570D21">
      <w:pPr>
        <w:autoSpaceDE w:val="0"/>
        <w:autoSpaceDN w:val="0"/>
        <w:spacing w:beforeLines="100" w:line="360" w:lineRule="auto"/>
        <w:ind w:firstLine="641"/>
        <w:jc w:val="center"/>
        <w:rPr>
          <w:rFonts w:ascii="宋体" w:hAnsi="宋体" w:cs="仿宋"/>
          <w:b/>
          <w:color w:val="000000"/>
          <w:sz w:val="24"/>
          <w:lang w:val="zh-CN"/>
        </w:rPr>
      </w:pPr>
      <w:r w:rsidRPr="00250A9E">
        <w:rPr>
          <w:rFonts w:ascii="宋体" w:hAnsi="宋体" w:cs="仿宋" w:hint="eastAsia"/>
          <w:b/>
          <w:color w:val="000000"/>
          <w:sz w:val="24"/>
          <w:lang w:val="zh-CN"/>
        </w:rPr>
        <w:t>地区治理难易系数</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2693"/>
        <w:gridCol w:w="2693"/>
        <w:gridCol w:w="1985"/>
      </w:tblGrid>
      <w:tr w:rsidR="00570D21" w:rsidRPr="00FD3101" w:rsidTr="00A20D47">
        <w:trPr>
          <w:trHeight w:val="454"/>
        </w:trPr>
        <w:tc>
          <w:tcPr>
            <w:tcW w:w="1418" w:type="dxa"/>
            <w:shd w:val="clear" w:color="auto" w:fill="auto"/>
            <w:vAlign w:val="center"/>
          </w:tcPr>
          <w:p w:rsidR="00570D21" w:rsidRPr="00250A9E" w:rsidRDefault="00570D21" w:rsidP="00A20D47">
            <w:pPr>
              <w:autoSpaceDE w:val="0"/>
              <w:autoSpaceDN w:val="0"/>
              <w:spacing w:line="240" w:lineRule="exact"/>
              <w:jc w:val="center"/>
              <w:rPr>
                <w:rFonts w:ascii="宋体" w:hAnsi="宋体" w:cs="仿宋"/>
                <w:b/>
                <w:color w:val="000000"/>
                <w:sz w:val="24"/>
                <w:lang w:val="zh-CN"/>
              </w:rPr>
            </w:pPr>
            <w:r w:rsidRPr="00250A9E">
              <w:rPr>
                <w:rFonts w:ascii="宋体" w:hAnsi="宋体" w:cs="仿宋" w:hint="eastAsia"/>
                <w:b/>
                <w:color w:val="000000"/>
                <w:sz w:val="24"/>
                <w:lang w:val="zh-CN"/>
              </w:rPr>
              <w:t>地区</w:t>
            </w:r>
          </w:p>
        </w:tc>
        <w:tc>
          <w:tcPr>
            <w:tcW w:w="2693" w:type="dxa"/>
            <w:shd w:val="clear" w:color="auto" w:fill="auto"/>
            <w:vAlign w:val="center"/>
          </w:tcPr>
          <w:p w:rsidR="00570D21" w:rsidRPr="00250A9E" w:rsidRDefault="00570D21" w:rsidP="00A20D47">
            <w:pPr>
              <w:autoSpaceDE w:val="0"/>
              <w:autoSpaceDN w:val="0"/>
              <w:spacing w:line="240" w:lineRule="exact"/>
              <w:jc w:val="center"/>
              <w:rPr>
                <w:rFonts w:ascii="宋体" w:hAnsi="宋体" w:cs="仿宋"/>
                <w:color w:val="000000"/>
                <w:sz w:val="24"/>
                <w:lang w:val="zh-CN"/>
              </w:rPr>
            </w:pPr>
            <w:r w:rsidRPr="00250A9E">
              <w:rPr>
                <w:rFonts w:ascii="宋体" w:hAnsi="宋体" w:cs="仿宋" w:hint="eastAsia"/>
                <w:color w:val="000000"/>
                <w:sz w:val="24"/>
                <w:lang w:val="zh-CN"/>
              </w:rPr>
              <w:t>阿拉善盟、乌海、二连浩特市、巴彦淖尔市乌拉特后旗、乌拉特后旗、鄂尔多斯市鄂托克旗</w:t>
            </w:r>
          </w:p>
        </w:tc>
        <w:tc>
          <w:tcPr>
            <w:tcW w:w="2693" w:type="dxa"/>
            <w:shd w:val="clear" w:color="auto" w:fill="auto"/>
            <w:vAlign w:val="center"/>
          </w:tcPr>
          <w:p w:rsidR="00570D21" w:rsidRPr="00250A9E" w:rsidRDefault="00570D21" w:rsidP="00A20D47">
            <w:pPr>
              <w:autoSpaceDE w:val="0"/>
              <w:autoSpaceDN w:val="0"/>
              <w:spacing w:line="240" w:lineRule="exact"/>
              <w:jc w:val="center"/>
              <w:rPr>
                <w:rFonts w:ascii="宋体" w:hAnsi="宋体" w:cs="仿宋"/>
                <w:color w:val="000000"/>
                <w:sz w:val="24"/>
                <w:lang w:val="zh-CN"/>
              </w:rPr>
            </w:pPr>
            <w:r w:rsidRPr="00250A9E">
              <w:rPr>
                <w:rFonts w:ascii="宋体" w:hAnsi="宋体" w:cs="仿宋" w:hint="eastAsia"/>
                <w:color w:val="000000"/>
                <w:sz w:val="24"/>
                <w:lang w:val="zh-CN"/>
              </w:rPr>
              <w:t>呼和浩特市、乌兰察布市、包头市、锡林郭勒盟、巴彦淖尔其它地区、鄂尔多斯市其他地区、</w:t>
            </w:r>
          </w:p>
        </w:tc>
        <w:tc>
          <w:tcPr>
            <w:tcW w:w="1985" w:type="dxa"/>
            <w:shd w:val="clear" w:color="auto" w:fill="auto"/>
            <w:vAlign w:val="center"/>
          </w:tcPr>
          <w:p w:rsidR="00570D21" w:rsidRPr="00250A9E" w:rsidRDefault="00570D21" w:rsidP="00A20D47">
            <w:pPr>
              <w:autoSpaceDE w:val="0"/>
              <w:autoSpaceDN w:val="0"/>
              <w:spacing w:line="240" w:lineRule="exact"/>
              <w:jc w:val="center"/>
              <w:rPr>
                <w:rFonts w:ascii="宋体" w:hAnsi="宋体" w:cs="仿宋"/>
                <w:color w:val="000000"/>
                <w:sz w:val="24"/>
                <w:lang w:val="zh-CN"/>
              </w:rPr>
            </w:pPr>
            <w:r w:rsidRPr="00250A9E">
              <w:rPr>
                <w:rFonts w:ascii="宋体" w:hAnsi="宋体" w:cs="仿宋" w:hint="eastAsia"/>
                <w:color w:val="000000"/>
                <w:sz w:val="24"/>
                <w:lang w:val="zh-CN"/>
              </w:rPr>
              <w:t>赤峰市、通辽市、兴安盟、呼伦贝尔市、满洲里市</w:t>
            </w:r>
          </w:p>
        </w:tc>
      </w:tr>
      <w:tr w:rsidR="00570D21" w:rsidRPr="00FD3101" w:rsidTr="00A20D47">
        <w:trPr>
          <w:trHeight w:val="454"/>
        </w:trPr>
        <w:tc>
          <w:tcPr>
            <w:tcW w:w="1418" w:type="dxa"/>
            <w:shd w:val="clear" w:color="auto" w:fill="auto"/>
            <w:vAlign w:val="center"/>
          </w:tcPr>
          <w:p w:rsidR="00570D21" w:rsidRPr="00250A9E" w:rsidRDefault="00570D21" w:rsidP="00A20D47">
            <w:pPr>
              <w:autoSpaceDE w:val="0"/>
              <w:autoSpaceDN w:val="0"/>
              <w:jc w:val="center"/>
              <w:rPr>
                <w:rFonts w:ascii="宋体" w:hAnsi="宋体" w:cs="仿宋"/>
                <w:b/>
                <w:color w:val="000000"/>
                <w:sz w:val="24"/>
                <w:lang w:val="zh-CN"/>
              </w:rPr>
            </w:pPr>
            <w:r w:rsidRPr="00250A9E">
              <w:rPr>
                <w:rFonts w:ascii="宋体" w:hAnsi="宋体" w:cs="仿宋" w:hint="eastAsia"/>
                <w:b/>
                <w:color w:val="000000"/>
                <w:sz w:val="24"/>
                <w:lang w:val="zh-CN"/>
              </w:rPr>
              <w:t>难易系数</w:t>
            </w:r>
          </w:p>
        </w:tc>
        <w:tc>
          <w:tcPr>
            <w:tcW w:w="2693"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0.8</w:t>
            </w:r>
          </w:p>
        </w:tc>
        <w:tc>
          <w:tcPr>
            <w:tcW w:w="2693"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1.2</w:t>
            </w:r>
          </w:p>
        </w:tc>
        <w:tc>
          <w:tcPr>
            <w:tcW w:w="1985" w:type="dxa"/>
            <w:shd w:val="clear" w:color="auto" w:fill="auto"/>
            <w:vAlign w:val="center"/>
          </w:tcPr>
          <w:p w:rsidR="00570D21" w:rsidRPr="00250A9E" w:rsidRDefault="00570D21" w:rsidP="00A20D47">
            <w:pPr>
              <w:autoSpaceDE w:val="0"/>
              <w:autoSpaceDN w:val="0"/>
              <w:jc w:val="center"/>
              <w:rPr>
                <w:rFonts w:ascii="宋体" w:hAnsi="宋体" w:cs="仿宋"/>
                <w:color w:val="000000"/>
                <w:sz w:val="24"/>
                <w:lang w:val="zh-CN"/>
              </w:rPr>
            </w:pPr>
            <w:r w:rsidRPr="00250A9E">
              <w:rPr>
                <w:rFonts w:ascii="宋体" w:hAnsi="宋体" w:cs="仿宋" w:hint="eastAsia"/>
                <w:color w:val="000000"/>
                <w:sz w:val="24"/>
                <w:lang w:val="zh-CN"/>
              </w:rPr>
              <w:t>1.0</w:t>
            </w:r>
          </w:p>
        </w:tc>
      </w:tr>
    </w:tbl>
    <w:p w:rsidR="00570D21" w:rsidRPr="00250A9E" w:rsidRDefault="00570D21" w:rsidP="00570D21">
      <w:pPr>
        <w:autoSpaceDE w:val="0"/>
        <w:autoSpaceDN w:val="0"/>
        <w:spacing w:line="360" w:lineRule="auto"/>
        <w:ind w:firstLine="640"/>
        <w:rPr>
          <w:rFonts w:ascii="宋体" w:hAnsi="宋体" w:cs="仿宋"/>
          <w:color w:val="000000"/>
          <w:sz w:val="24"/>
          <w:lang w:val="zh-CN"/>
        </w:rPr>
      </w:pPr>
      <w:r w:rsidRPr="00250A9E">
        <w:rPr>
          <w:rFonts w:ascii="宋体" w:hAnsi="宋体" w:cs="仿宋" w:hint="eastAsia"/>
          <w:color w:val="000000"/>
          <w:sz w:val="24"/>
          <w:lang w:val="zh-CN"/>
        </w:rPr>
        <w:t>说明：损毁土地类型影响系数应根据采矿权范围内损毁土地类型占比采用加权平均法计算得出。例如：鄂尔多斯市准格尔旗某煤矿占用资源总矿石量为6000万吨，2018年度产出矿山量为120万吨，开采方式为露天自上而下水平分层采矿法，矿权面积5km</w:t>
      </w:r>
      <w:r w:rsidRPr="00250A9E">
        <w:rPr>
          <w:rFonts w:ascii="宋体" w:hAnsi="宋体" w:cs="仿宋" w:hint="eastAsia"/>
          <w:color w:val="000000"/>
          <w:sz w:val="24"/>
          <w:vertAlign w:val="superscript"/>
          <w:lang w:val="zh-CN"/>
        </w:rPr>
        <w:t>2</w:t>
      </w:r>
      <w:r w:rsidRPr="00250A9E">
        <w:rPr>
          <w:rFonts w:ascii="宋体" w:hAnsi="宋体" w:cs="仿宋" w:hint="eastAsia"/>
          <w:color w:val="000000"/>
          <w:sz w:val="24"/>
          <w:lang w:val="zh-CN"/>
        </w:rPr>
        <w:t>，损毁土地类型分别为草地2.5km</w:t>
      </w:r>
      <w:r w:rsidRPr="00250A9E">
        <w:rPr>
          <w:rFonts w:ascii="宋体" w:hAnsi="宋体" w:cs="仿宋" w:hint="eastAsia"/>
          <w:color w:val="000000"/>
          <w:sz w:val="24"/>
          <w:vertAlign w:val="superscript"/>
          <w:lang w:val="zh-CN"/>
        </w:rPr>
        <w:t>2</w:t>
      </w:r>
      <w:r w:rsidRPr="00250A9E">
        <w:rPr>
          <w:rFonts w:ascii="宋体" w:hAnsi="宋体" w:cs="仿宋" w:hint="eastAsia"/>
          <w:color w:val="000000"/>
          <w:sz w:val="24"/>
          <w:lang w:val="zh-CN"/>
        </w:rPr>
        <w:t>，林地1.5km</w:t>
      </w:r>
      <w:r w:rsidRPr="00250A9E">
        <w:rPr>
          <w:rFonts w:ascii="宋体" w:hAnsi="宋体" w:cs="仿宋" w:hint="eastAsia"/>
          <w:color w:val="000000"/>
          <w:sz w:val="24"/>
          <w:vertAlign w:val="superscript"/>
          <w:lang w:val="zh-CN"/>
        </w:rPr>
        <w:t>2</w:t>
      </w:r>
      <w:r w:rsidRPr="00250A9E">
        <w:rPr>
          <w:rFonts w:ascii="宋体" w:hAnsi="宋体" w:cs="仿宋" w:hint="eastAsia"/>
          <w:color w:val="000000"/>
          <w:sz w:val="24"/>
          <w:lang w:val="zh-CN"/>
        </w:rPr>
        <w:t>，耕地1km</w:t>
      </w:r>
      <w:r w:rsidRPr="00250A9E">
        <w:rPr>
          <w:rFonts w:ascii="宋体" w:hAnsi="宋体" w:cs="仿宋" w:hint="eastAsia"/>
          <w:color w:val="000000"/>
          <w:sz w:val="24"/>
          <w:vertAlign w:val="superscript"/>
          <w:lang w:val="zh-CN"/>
        </w:rPr>
        <w:t>2</w:t>
      </w:r>
      <w:r w:rsidRPr="00250A9E">
        <w:rPr>
          <w:rFonts w:ascii="宋体" w:hAnsi="宋体" w:cs="仿宋" w:hint="eastAsia"/>
          <w:color w:val="000000"/>
          <w:sz w:val="24"/>
          <w:lang w:val="zh-CN"/>
        </w:rPr>
        <w:t>。</w:t>
      </w:r>
    </w:p>
    <w:p w:rsidR="00570D21" w:rsidRPr="00250A9E" w:rsidRDefault="00570D21" w:rsidP="00570D21">
      <w:pPr>
        <w:autoSpaceDE w:val="0"/>
        <w:autoSpaceDN w:val="0"/>
        <w:spacing w:line="360" w:lineRule="auto"/>
        <w:ind w:firstLine="640"/>
        <w:rPr>
          <w:rFonts w:ascii="宋体" w:hAnsi="宋体" w:cs="仿宋"/>
          <w:color w:val="000000"/>
          <w:sz w:val="24"/>
          <w:lang w:val="zh-CN"/>
        </w:rPr>
      </w:pPr>
      <w:r w:rsidRPr="00250A9E">
        <w:rPr>
          <w:rFonts w:ascii="宋体" w:hAnsi="宋体" w:cs="仿宋" w:hint="eastAsia"/>
          <w:b/>
          <w:color w:val="000000"/>
          <w:sz w:val="24"/>
          <w:lang w:val="zh-CN"/>
        </w:rPr>
        <w:t>基金总额计算方法为：</w:t>
      </w:r>
      <w:r w:rsidRPr="00250A9E">
        <w:rPr>
          <w:rFonts w:ascii="宋体" w:hAnsi="宋体" w:cs="仿宋" w:hint="eastAsia"/>
          <w:color w:val="000000"/>
          <w:sz w:val="24"/>
          <w:lang w:val="zh-CN"/>
        </w:rPr>
        <w:t>6000万吨×2元/吨×2.0×[（2.5/5）×1.3+（1.5/5）×1.6+（1/5）×2]×1.2=44064.0万元。</w:t>
      </w:r>
    </w:p>
    <w:p w:rsidR="00570D21" w:rsidRPr="00250A9E" w:rsidRDefault="00570D21" w:rsidP="00570D21">
      <w:pPr>
        <w:autoSpaceDE w:val="0"/>
        <w:autoSpaceDN w:val="0"/>
        <w:spacing w:line="360" w:lineRule="auto"/>
        <w:ind w:firstLine="640"/>
        <w:rPr>
          <w:rFonts w:ascii="宋体" w:hAnsi="宋体" w:cs="仿宋"/>
          <w:b/>
          <w:color w:val="000000"/>
          <w:sz w:val="24"/>
          <w:lang w:val="zh-CN"/>
        </w:rPr>
      </w:pPr>
      <w:r w:rsidRPr="00250A9E">
        <w:rPr>
          <w:rFonts w:ascii="宋体" w:hAnsi="宋体" w:cs="仿宋" w:hint="eastAsia"/>
          <w:b/>
          <w:color w:val="000000"/>
          <w:sz w:val="24"/>
          <w:lang w:val="zh-CN"/>
        </w:rPr>
        <w:lastRenderedPageBreak/>
        <w:t>2019年度提取基金额度计算方法为：</w:t>
      </w:r>
    </w:p>
    <w:p w:rsidR="00570D21" w:rsidRPr="00250A9E" w:rsidRDefault="00570D21" w:rsidP="00570D21">
      <w:pPr>
        <w:autoSpaceDE w:val="0"/>
        <w:autoSpaceDN w:val="0"/>
        <w:spacing w:line="360" w:lineRule="auto"/>
        <w:ind w:firstLine="640"/>
        <w:rPr>
          <w:rFonts w:ascii="宋体" w:hAnsi="宋体" w:cs="仿宋"/>
          <w:color w:val="000000"/>
          <w:sz w:val="24"/>
          <w:lang w:val="zh-CN"/>
        </w:rPr>
      </w:pPr>
      <w:r w:rsidRPr="00250A9E">
        <w:rPr>
          <w:rFonts w:ascii="宋体" w:hAnsi="宋体" w:cs="仿宋" w:hint="eastAsia"/>
          <w:color w:val="000000"/>
          <w:sz w:val="24"/>
          <w:lang w:val="zh-CN"/>
        </w:rPr>
        <w:t>44064万元/6000万吨×120万吨=881.28万元。</w:t>
      </w:r>
    </w:p>
    <w:p w:rsidR="00570D21" w:rsidRPr="00250A9E" w:rsidRDefault="00570D21" w:rsidP="00570D21">
      <w:pPr>
        <w:widowControl/>
        <w:spacing w:before="100" w:beforeAutospacing="1" w:after="100" w:afterAutospacing="1" w:line="360" w:lineRule="auto"/>
        <w:jc w:val="left"/>
        <w:rPr>
          <w:rFonts w:ascii="宋体" w:hAnsi="宋体" w:cs="宋体"/>
          <w:kern w:val="0"/>
          <w:sz w:val="24"/>
        </w:rPr>
      </w:pPr>
      <w:r w:rsidRPr="00250A9E">
        <w:rPr>
          <w:rFonts w:ascii="宋体" w:hAnsi="宋体" w:cs="宋体"/>
          <w:b/>
          <w:kern w:val="0"/>
          <w:sz w:val="24"/>
        </w:rPr>
        <w:t>综采放顶煤采矿法</w:t>
      </w:r>
      <w:r w:rsidRPr="00250A9E">
        <w:rPr>
          <w:rFonts w:ascii="宋体" w:hAnsi="宋体" w:cs="宋体" w:hint="eastAsia"/>
          <w:b/>
          <w:kern w:val="0"/>
          <w:sz w:val="24"/>
        </w:rPr>
        <w:t>：</w:t>
      </w:r>
      <w:r w:rsidRPr="00250A9E">
        <w:rPr>
          <w:rFonts w:ascii="宋体" w:hAnsi="宋体" w:cs="宋体"/>
          <w:kern w:val="0"/>
          <w:sz w:val="24"/>
        </w:rPr>
        <w:t>简称"综放"放顶煤开采指沿缓倾斜厚煤层的底板或在急倾斜厚煤层某一分段的底部布置采煤工作面采煤,采落的煤装人前部输送机，上部煤体受煤自重力和矿山压力等作用,在工作面支架后方冒落,并通过放煤口放到工作面前部或后部刮板输送机上。使用综采液压支架进行放顶煤开采称为"综采放顶煤采矿法"，简称"综放"。</w:t>
      </w:r>
    </w:p>
    <w:p w:rsidR="00570D21" w:rsidRPr="00250A9E" w:rsidRDefault="00570D21" w:rsidP="00570D21">
      <w:pPr>
        <w:widowControl/>
        <w:spacing w:before="100" w:beforeAutospacing="1" w:after="100" w:afterAutospacing="1" w:line="360" w:lineRule="auto"/>
        <w:jc w:val="left"/>
        <w:rPr>
          <w:rFonts w:ascii="宋体" w:hAnsi="宋体" w:cs="仿宋"/>
          <w:color w:val="000000"/>
          <w:sz w:val="24"/>
        </w:rPr>
      </w:pPr>
      <w:r w:rsidRPr="00250A9E">
        <w:rPr>
          <w:rFonts w:ascii="宋体" w:hAnsi="宋体" w:cs="宋体" w:hint="eastAsia"/>
          <w:b/>
          <w:kern w:val="0"/>
          <w:sz w:val="24"/>
        </w:rPr>
        <w:t>充填</w:t>
      </w:r>
      <w:r w:rsidRPr="00250A9E">
        <w:rPr>
          <w:rFonts w:ascii="宋体" w:hAnsi="宋体" w:cs="宋体"/>
          <w:b/>
          <w:kern w:val="0"/>
          <w:sz w:val="24"/>
        </w:rPr>
        <w:t>采矿法</w:t>
      </w:r>
      <w:r w:rsidRPr="00250A9E">
        <w:rPr>
          <w:rFonts w:ascii="宋体" w:hAnsi="宋体" w:cs="宋体" w:hint="eastAsia"/>
          <w:b/>
          <w:kern w:val="0"/>
          <w:sz w:val="24"/>
        </w:rPr>
        <w:t>：</w:t>
      </w:r>
      <w:r w:rsidRPr="00250A9E">
        <w:rPr>
          <w:rFonts w:ascii="宋体" w:hAnsi="宋体" w:cs="仿宋"/>
          <w:color w:val="000000"/>
          <w:sz w:val="24"/>
        </w:rPr>
        <w:t>以充填材料充满采空区，支撑两帮围岩，防止岩石移动，达到控制地压的目的。充填采矿法属人工支护采矿法。在矿房或矿块中，随着回采工作面的推进，向采空区送入充填材料，以进行地压管理、控制围岩崩落和地表移动，并在形成的充填体上或在其保护下进行回采。</w:t>
      </w:r>
    </w:p>
    <w:p w:rsidR="00570D21" w:rsidRPr="00250A9E" w:rsidRDefault="00570D21" w:rsidP="00570D21">
      <w:pPr>
        <w:widowControl/>
        <w:spacing w:before="100" w:beforeAutospacing="1" w:after="100" w:afterAutospacing="1" w:line="360" w:lineRule="auto"/>
        <w:jc w:val="left"/>
        <w:rPr>
          <w:rFonts w:ascii="宋体" w:hAnsi="宋体" w:cs="仿宋"/>
          <w:color w:val="000000"/>
          <w:sz w:val="24"/>
        </w:rPr>
      </w:pPr>
      <w:r w:rsidRPr="00250A9E">
        <w:rPr>
          <w:rFonts w:ascii="宋体" w:hAnsi="宋体" w:cs="宋体"/>
          <w:b/>
          <w:kern w:val="0"/>
          <w:sz w:val="24"/>
        </w:rPr>
        <w:t>空场采矿法</w:t>
      </w:r>
      <w:r w:rsidRPr="00250A9E">
        <w:rPr>
          <w:rFonts w:ascii="宋体" w:hAnsi="宋体" w:cs="宋体" w:hint="eastAsia"/>
          <w:b/>
          <w:kern w:val="0"/>
          <w:sz w:val="24"/>
        </w:rPr>
        <w:t>：</w:t>
      </w:r>
      <w:r w:rsidRPr="00250A9E">
        <w:rPr>
          <w:rFonts w:ascii="宋体" w:hAnsi="宋体" w:cs="仿宋" w:hint="eastAsia"/>
          <w:color w:val="000000"/>
          <w:sz w:val="24"/>
        </w:rPr>
        <w:t>指除留矿采矿法以外的自然支护采矿法中的各类方法，有的则指自然支护采矿法的全部;也有的仅指阶段矿房采矿法和横撑支柱采矿法，或仅指全面法采矿和房柱采矿法。</w:t>
      </w:r>
    </w:p>
    <w:p w:rsidR="00570D21" w:rsidRPr="00250A9E" w:rsidRDefault="00570D21" w:rsidP="00570D21">
      <w:pPr>
        <w:spacing w:line="360" w:lineRule="auto"/>
        <w:rPr>
          <w:rFonts w:ascii="宋体" w:hAnsi="宋体" w:cs="宋体"/>
          <w:kern w:val="0"/>
          <w:sz w:val="24"/>
        </w:rPr>
      </w:pPr>
      <w:r w:rsidRPr="00250A9E">
        <w:rPr>
          <w:rFonts w:ascii="宋体" w:hAnsi="宋体" w:cs="仿宋" w:hint="eastAsia"/>
          <w:b/>
          <w:color w:val="000000"/>
          <w:sz w:val="24"/>
        </w:rPr>
        <w:t>崩落采矿法：</w:t>
      </w:r>
      <w:r w:rsidRPr="00250A9E">
        <w:rPr>
          <w:rFonts w:ascii="宋体" w:hAnsi="宋体" w:cs="仿宋" w:hint="eastAsia"/>
          <w:color w:val="000000"/>
          <w:sz w:val="24"/>
        </w:rPr>
        <w:t>是</w:t>
      </w:r>
      <w:r w:rsidRPr="00250A9E">
        <w:rPr>
          <w:rFonts w:ascii="宋体" w:hAnsi="宋体" w:cs="宋体"/>
          <w:kern w:val="0"/>
          <w:sz w:val="24"/>
        </w:rPr>
        <w:t xml:space="preserve">随回采工作面的推进，有计划地崩落围岩填充采空区以管理地压的采矿方法。基本特征是崩落围岩，回采部分矿房矿柱。适用于围岩容易崩落、地表允许塌陷的矿体。崩落采矿法按回采方式分为：壁式崩落法、分层崩落法、无底柱分段崩落法、有底柱分段崩落法和阶段崩落法。 </w:t>
      </w:r>
    </w:p>
    <w:p w:rsidR="00570D21" w:rsidRPr="00250A9E" w:rsidRDefault="00570D21" w:rsidP="00570D21">
      <w:pPr>
        <w:widowControl/>
        <w:spacing w:before="100" w:beforeAutospacing="1" w:after="100" w:afterAutospacing="1"/>
        <w:jc w:val="left"/>
        <w:rPr>
          <w:rFonts w:ascii="宋体" w:hAnsi="宋体" w:cs="仿宋"/>
          <w:color w:val="000000"/>
          <w:sz w:val="24"/>
        </w:rPr>
      </w:pPr>
    </w:p>
    <w:p w:rsidR="00570D21" w:rsidRPr="00250A9E" w:rsidRDefault="00570D21" w:rsidP="00570D21">
      <w:pPr>
        <w:autoSpaceDE w:val="0"/>
        <w:autoSpaceDN w:val="0"/>
        <w:spacing w:line="360" w:lineRule="auto"/>
        <w:ind w:firstLine="640"/>
        <w:rPr>
          <w:b/>
          <w:sz w:val="28"/>
          <w:szCs w:val="28"/>
        </w:rPr>
      </w:pPr>
    </w:p>
    <w:p w:rsidR="00570D21" w:rsidRPr="00250A9E" w:rsidRDefault="00570D21" w:rsidP="00570D21">
      <w:pPr>
        <w:spacing w:line="600" w:lineRule="exact"/>
        <w:ind w:firstLineChars="200" w:firstLine="640"/>
        <w:rPr>
          <w:rFonts w:ascii="仿宋_GB2312" w:eastAsia="仿宋_GB2312"/>
          <w:sz w:val="32"/>
          <w:szCs w:val="32"/>
        </w:rPr>
      </w:pPr>
    </w:p>
    <w:p w:rsidR="00570D21" w:rsidRDefault="00570D21" w:rsidP="00570D21">
      <w:pPr>
        <w:spacing w:line="600" w:lineRule="exact"/>
        <w:ind w:firstLineChars="200" w:firstLine="640"/>
        <w:rPr>
          <w:rFonts w:ascii="仿宋_GB2312" w:eastAsia="仿宋_GB2312"/>
          <w:sz w:val="32"/>
          <w:szCs w:val="32"/>
        </w:rPr>
      </w:pPr>
    </w:p>
    <w:p w:rsidR="00570D21" w:rsidRDefault="00570D21" w:rsidP="00570D21">
      <w:pPr>
        <w:spacing w:line="600" w:lineRule="exact"/>
        <w:ind w:firstLineChars="200" w:firstLine="640"/>
        <w:rPr>
          <w:rFonts w:ascii="仿宋_GB2312" w:eastAsia="仿宋_GB2312"/>
          <w:sz w:val="32"/>
          <w:szCs w:val="32"/>
        </w:rPr>
      </w:pPr>
    </w:p>
    <w:p w:rsidR="00570D21" w:rsidRDefault="00570D21" w:rsidP="00570D21">
      <w:pPr>
        <w:spacing w:line="600" w:lineRule="exact"/>
        <w:ind w:firstLineChars="200" w:firstLine="640"/>
        <w:rPr>
          <w:rFonts w:ascii="仿宋_GB2312" w:eastAsia="仿宋_GB2312"/>
          <w:sz w:val="32"/>
          <w:szCs w:val="32"/>
        </w:rPr>
      </w:pPr>
    </w:p>
    <w:p w:rsidR="00570D21" w:rsidRPr="004A1B21" w:rsidRDefault="00570D21" w:rsidP="00570D21">
      <w:pPr>
        <w:spacing w:line="600" w:lineRule="exact"/>
        <w:ind w:firstLineChars="200" w:firstLine="640"/>
        <w:rPr>
          <w:rFonts w:ascii="仿宋_GB2312" w:eastAsia="仿宋_GB2312"/>
          <w:sz w:val="32"/>
          <w:szCs w:val="32"/>
        </w:rPr>
      </w:pPr>
    </w:p>
    <w:p w:rsidR="00570D21" w:rsidRDefault="00570D21" w:rsidP="00570D21">
      <w:pPr>
        <w:rPr>
          <w:rFonts w:ascii="仿宋_GB2312" w:eastAsia="仿宋_GB2312" w:hint="eastAsia"/>
          <w:sz w:val="32"/>
          <w:szCs w:val="32"/>
        </w:rPr>
      </w:pPr>
      <w:r>
        <w:rPr>
          <w:rFonts w:ascii="仿宋_GB2312" w:eastAsia="仿宋_GB2312" w:hint="eastAsia"/>
          <w:sz w:val="32"/>
          <w:szCs w:val="32"/>
        </w:rPr>
        <w:t xml:space="preserve">　　</w:t>
      </w: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570D21" w:rsidRDefault="00570D21" w:rsidP="00570D21">
      <w:pPr>
        <w:rPr>
          <w:rFonts w:ascii="仿宋_GB2312" w:eastAsia="仿宋_GB2312" w:hint="eastAsia"/>
          <w:sz w:val="32"/>
          <w:szCs w:val="32"/>
        </w:rPr>
      </w:pPr>
    </w:p>
    <w:p w:rsidR="00E9337C" w:rsidRPr="00570D21" w:rsidRDefault="00E9337C"/>
    <w:sectPr w:rsidR="00E9337C" w:rsidRPr="00570D21" w:rsidSect="007D3C5B">
      <w:headerReference w:type="even" r:id="rId6"/>
      <w:headerReference w:type="default" r:id="rId7"/>
      <w:footerReference w:type="even" r:id="rId8"/>
      <w:footerReference w:type="default" r:id="rId9"/>
      <w:headerReference w:type="first" r:id="rId10"/>
      <w:pgSz w:w="11906" w:h="16838" w:code="9"/>
      <w:pgMar w:top="1701" w:right="1531" w:bottom="187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37C" w:rsidRDefault="00E9337C" w:rsidP="00570D21">
      <w:r>
        <w:separator/>
      </w:r>
    </w:p>
  </w:endnote>
  <w:endnote w:type="continuationSeparator" w:id="1">
    <w:p w:rsidR="00E9337C" w:rsidRDefault="00E9337C" w:rsidP="00570D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0D" w:rsidRPr="006F3AFF" w:rsidRDefault="00E9337C" w:rsidP="006F3660">
    <w:pPr>
      <w:pStyle w:val="a4"/>
      <w:framePr w:wrap="around" w:vAnchor="text" w:hAnchor="margin" w:y="1"/>
      <w:rPr>
        <w:rStyle w:val="a5"/>
        <w:rFonts w:ascii="宋体" w:hAnsi="宋体"/>
        <w:sz w:val="28"/>
        <w:szCs w:val="28"/>
      </w:rPr>
    </w:pPr>
    <w:r w:rsidRPr="006F3AFF">
      <w:rPr>
        <w:rStyle w:val="a5"/>
        <w:rFonts w:ascii="宋体" w:hAnsi="宋体"/>
        <w:sz w:val="28"/>
        <w:szCs w:val="28"/>
      </w:rPr>
      <w:fldChar w:fldCharType="begin"/>
    </w:r>
    <w:r w:rsidRPr="006F3AFF">
      <w:rPr>
        <w:rStyle w:val="a5"/>
        <w:rFonts w:ascii="宋体" w:hAnsi="宋体"/>
        <w:sz w:val="28"/>
        <w:szCs w:val="28"/>
      </w:rPr>
      <w:instrText xml:space="preserve">PAGE  </w:instrText>
    </w:r>
    <w:r w:rsidRPr="006F3AFF">
      <w:rPr>
        <w:rStyle w:val="a5"/>
        <w:rFonts w:ascii="宋体" w:hAnsi="宋体"/>
        <w:sz w:val="28"/>
        <w:szCs w:val="28"/>
      </w:rPr>
      <w:fldChar w:fldCharType="separate"/>
    </w:r>
    <w:r>
      <w:rPr>
        <w:rStyle w:val="a5"/>
        <w:rFonts w:ascii="宋体" w:hAnsi="宋体"/>
        <w:noProof/>
        <w:sz w:val="28"/>
        <w:szCs w:val="28"/>
      </w:rPr>
      <w:t>- 14 -</w:t>
    </w:r>
    <w:r w:rsidRPr="006F3AFF">
      <w:rPr>
        <w:rStyle w:val="a5"/>
        <w:rFonts w:ascii="宋体" w:hAnsi="宋体"/>
        <w:sz w:val="28"/>
        <w:szCs w:val="28"/>
      </w:rPr>
      <w:fldChar w:fldCharType="end"/>
    </w:r>
  </w:p>
  <w:p w:rsidR="000A300D" w:rsidRDefault="00E9337C" w:rsidP="006F3660">
    <w:pPr>
      <w:pStyle w:val="a4"/>
      <w:ind w:right="360"/>
    </w:pPr>
  </w:p>
  <w:p w:rsidR="000A300D" w:rsidRDefault="00E9337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0D" w:rsidRPr="007D3C5B" w:rsidRDefault="00E9337C" w:rsidP="007D3C5B">
    <w:pPr>
      <w:pStyle w:val="a4"/>
      <w:jc w:val="right"/>
      <w:rPr>
        <w:rFonts w:ascii="宋体" w:hAnsi="宋体"/>
        <w:sz w:val="24"/>
        <w:szCs w:val="24"/>
      </w:rPr>
    </w:pPr>
    <w:r w:rsidRPr="007D3C5B">
      <w:rPr>
        <w:rFonts w:ascii="宋体" w:hAnsi="宋体"/>
        <w:sz w:val="24"/>
        <w:szCs w:val="24"/>
      </w:rPr>
      <w:fldChar w:fldCharType="begin"/>
    </w:r>
    <w:r w:rsidRPr="007D3C5B">
      <w:rPr>
        <w:rFonts w:ascii="宋体" w:hAnsi="宋体"/>
        <w:sz w:val="24"/>
        <w:szCs w:val="24"/>
      </w:rPr>
      <w:instrText xml:space="preserve"> PAGE   \* MERGEFORMAT </w:instrText>
    </w:r>
    <w:r w:rsidRPr="007D3C5B">
      <w:rPr>
        <w:rFonts w:ascii="宋体" w:hAnsi="宋体"/>
        <w:sz w:val="24"/>
        <w:szCs w:val="24"/>
      </w:rPr>
      <w:fldChar w:fldCharType="separate"/>
    </w:r>
    <w:r w:rsidR="00570D21" w:rsidRPr="00570D21">
      <w:rPr>
        <w:rFonts w:ascii="宋体" w:hAnsi="宋体"/>
        <w:noProof/>
        <w:sz w:val="24"/>
        <w:szCs w:val="24"/>
        <w:lang w:val="zh-CN"/>
      </w:rPr>
      <w:t>-</w:t>
    </w:r>
    <w:r w:rsidR="00570D21">
      <w:rPr>
        <w:rFonts w:ascii="宋体" w:hAnsi="宋体"/>
        <w:noProof/>
        <w:sz w:val="24"/>
        <w:szCs w:val="24"/>
      </w:rPr>
      <w:t xml:space="preserve"> 1 -</w:t>
    </w:r>
    <w:r w:rsidRPr="007D3C5B">
      <w:rPr>
        <w:rFonts w:ascii="宋体" w:hAnsi="宋体"/>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37C" w:rsidRDefault="00E9337C" w:rsidP="00570D21">
      <w:r>
        <w:separator/>
      </w:r>
    </w:p>
  </w:footnote>
  <w:footnote w:type="continuationSeparator" w:id="1">
    <w:p w:rsidR="00E9337C" w:rsidRDefault="00E9337C" w:rsidP="00570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0D" w:rsidRDefault="00E9337C" w:rsidP="006F3660">
    <w:pPr>
      <w:pStyle w:val="a3"/>
      <w:pBdr>
        <w:bottom w:val="none" w:sz="0" w:space="0" w:color="auto"/>
      </w:pBdr>
    </w:pPr>
  </w:p>
  <w:p w:rsidR="000A300D" w:rsidRDefault="00E9337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0D" w:rsidRDefault="00E9337C" w:rsidP="006F3660">
    <w:pPr>
      <w:pStyle w:val="a3"/>
      <w:pBdr>
        <w:bottom w:val="none" w:sz="0" w:space="0" w:color="auto"/>
      </w:pBdr>
    </w:pPr>
  </w:p>
  <w:p w:rsidR="000A300D" w:rsidRDefault="00E9337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0D" w:rsidRDefault="00E9337C" w:rsidP="006F366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0D21"/>
    <w:rsid w:val="00570D21"/>
    <w:rsid w:val="00E93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70D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0D21"/>
    <w:rPr>
      <w:sz w:val="18"/>
      <w:szCs w:val="18"/>
    </w:rPr>
  </w:style>
  <w:style w:type="paragraph" w:styleId="a4">
    <w:name w:val="footer"/>
    <w:basedOn w:val="a"/>
    <w:link w:val="Char0"/>
    <w:uiPriority w:val="99"/>
    <w:unhideWhenUsed/>
    <w:rsid w:val="00570D21"/>
    <w:pPr>
      <w:tabs>
        <w:tab w:val="center" w:pos="4153"/>
        <w:tab w:val="right" w:pos="8306"/>
      </w:tabs>
      <w:snapToGrid w:val="0"/>
      <w:jc w:val="left"/>
    </w:pPr>
    <w:rPr>
      <w:sz w:val="18"/>
      <w:szCs w:val="18"/>
    </w:rPr>
  </w:style>
  <w:style w:type="character" w:customStyle="1" w:styleId="Char0">
    <w:name w:val="页脚 Char"/>
    <w:basedOn w:val="a0"/>
    <w:link w:val="a4"/>
    <w:uiPriority w:val="99"/>
    <w:rsid w:val="00570D21"/>
    <w:rPr>
      <w:sz w:val="18"/>
      <w:szCs w:val="18"/>
    </w:rPr>
  </w:style>
  <w:style w:type="character" w:styleId="a5">
    <w:name w:val="page number"/>
    <w:basedOn w:val="a0"/>
    <w:rsid w:val="00570D21"/>
  </w:style>
  <w:style w:type="character" w:styleId="a6">
    <w:name w:val="Hyperlink"/>
    <w:basedOn w:val="a0"/>
    <w:uiPriority w:val="99"/>
    <w:unhideWhenUsed/>
    <w:rsid w:val="00570D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吕汉栋:返回起草人分发</dc:creator>
  <cp:keywords/>
  <dc:description/>
  <cp:lastModifiedBy>吕汉栋:返回起草人分发</cp:lastModifiedBy>
  <cp:revision>2</cp:revision>
  <dcterms:created xsi:type="dcterms:W3CDTF">2019-06-03T09:46:00Z</dcterms:created>
  <dcterms:modified xsi:type="dcterms:W3CDTF">2019-06-03T09:47:00Z</dcterms:modified>
</cp:coreProperties>
</file>