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jc w:val="center"/>
        <w:rPr>
          <w:rFonts w:hint="eastAsia" w:ascii="方正小标宋_GBK" w:hAnsi="黑体" w:eastAsia="方正小标宋_GBK"/>
          <w:sz w:val="36"/>
          <w:szCs w:val="36"/>
        </w:rPr>
      </w:pPr>
      <w:r>
        <w:rPr>
          <w:rFonts w:hint="eastAsia" w:ascii="方正小标宋_GBK" w:eastAsia="方正小标宋_GBK"/>
          <w:sz w:val="36"/>
          <w:szCs w:val="36"/>
        </w:rPr>
        <w:t>有效期内矿业权基本信息公告格式</w:t>
      </w:r>
    </w:p>
    <w:p>
      <w:pPr>
        <w:jc w:val="cente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 * *自然资源厅（局）</w:t>
      </w:r>
    </w:p>
    <w:p>
      <w:pPr>
        <w:jc w:val="center"/>
        <w:rPr>
          <w:rFonts w:hint="eastAsia" w:ascii="宋体" w:hAnsi="宋体"/>
          <w:sz w:val="32"/>
          <w:szCs w:val="32"/>
        </w:rPr>
      </w:pPr>
      <w:r>
        <w:rPr>
          <w:rFonts w:hint="eastAsia" w:ascii="宋体" w:hAnsi="宋体"/>
          <w:sz w:val="32"/>
          <w:szCs w:val="32"/>
        </w:rPr>
        <w:t>关于有效期内矿业权基本信息的公告</w:t>
      </w:r>
    </w:p>
    <w:p>
      <w:pPr>
        <w:rPr>
          <w:rFonts w:hint="eastAsia" w:eastAsia="仿宋"/>
          <w:szCs w:val="21"/>
        </w:rPr>
      </w:pPr>
    </w:p>
    <w:p>
      <w:pPr>
        <w:rPr>
          <w:rFonts w:hint="eastAsia" w:ascii="仿宋_GB2312" w:eastAsia="仿宋_GB2312"/>
          <w:sz w:val="32"/>
          <w:szCs w:val="32"/>
        </w:rPr>
      </w:pPr>
      <w:r>
        <w:rPr>
          <w:rFonts w:hint="eastAsia" w:eastAsia="仿宋"/>
          <w:sz w:val="32"/>
          <w:szCs w:val="32"/>
        </w:rPr>
        <w:t xml:space="preserve">   </w:t>
      </w:r>
      <w:r>
        <w:rPr>
          <w:rFonts w:hint="eastAsia" w:ascii="仿宋_GB2312" w:eastAsia="仿宋_GB2312"/>
          <w:sz w:val="32"/>
          <w:szCs w:val="32"/>
        </w:rPr>
        <w:t xml:space="preserve"> 按照《自然资源部办公厅关于做好有效期内矿业权基本信息公告工作的通知》（自然资办函〔2018〕1690号）要求，现将我厅（局）负责审批登记且截至2018年11月30日勘查许可证或采矿许可证仍处于有效期的矿业权基本信息公告如下：</w:t>
      </w:r>
    </w:p>
    <w:p>
      <w:pPr>
        <w:jc w:val="center"/>
        <w:rPr>
          <w:rFonts w:hint="eastAsia" w:ascii="宋体" w:hAnsi="宋体"/>
          <w:sz w:val="28"/>
          <w:szCs w:val="28"/>
        </w:rPr>
      </w:pPr>
      <w:r>
        <w:rPr>
          <w:rFonts w:hint="eastAsia" w:ascii="宋体" w:hAnsi="宋体"/>
          <w:sz w:val="28"/>
          <w:szCs w:val="28"/>
        </w:rPr>
        <w:t>探矿权基本信息</w:t>
      </w:r>
    </w:p>
    <w:tbl>
      <w:tblPr>
        <w:tblStyle w:val="6"/>
        <w:tblW w:w="97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122"/>
        <w:gridCol w:w="1843"/>
        <w:gridCol w:w="2060"/>
        <w:gridCol w:w="759"/>
        <w:gridCol w:w="1125"/>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2122"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探矿权名称</w:t>
            </w:r>
          </w:p>
        </w:tc>
        <w:tc>
          <w:tcPr>
            <w:tcW w:w="1843"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许可证号</w:t>
            </w:r>
          </w:p>
        </w:tc>
        <w:tc>
          <w:tcPr>
            <w:tcW w:w="2060"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探矿权人</w:t>
            </w:r>
          </w:p>
        </w:tc>
        <w:tc>
          <w:tcPr>
            <w:tcW w:w="759"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矿种</w:t>
            </w:r>
          </w:p>
        </w:tc>
        <w:tc>
          <w:tcPr>
            <w:tcW w:w="1125"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有效期起</w:t>
            </w:r>
          </w:p>
        </w:tc>
        <w:tc>
          <w:tcPr>
            <w:tcW w:w="1120"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有效期止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kern w:val="0"/>
                <w:szCs w:val="21"/>
              </w:rPr>
            </w:pPr>
          </w:p>
        </w:tc>
        <w:tc>
          <w:tcPr>
            <w:tcW w:w="2122" w:type="dxa"/>
            <w:shd w:val="clear" w:color="auto" w:fill="auto"/>
            <w:vAlign w:val="center"/>
          </w:tcPr>
          <w:p>
            <w:pPr>
              <w:widowControl/>
              <w:jc w:val="left"/>
              <w:rPr>
                <w:rFonts w:ascii="宋体" w:hAnsi="宋体" w:cs="宋体"/>
                <w:kern w:val="0"/>
                <w:szCs w:val="21"/>
              </w:rPr>
            </w:pPr>
          </w:p>
        </w:tc>
        <w:tc>
          <w:tcPr>
            <w:tcW w:w="1843" w:type="dxa"/>
            <w:shd w:val="clear" w:color="auto" w:fill="auto"/>
            <w:vAlign w:val="center"/>
          </w:tcPr>
          <w:p>
            <w:pPr>
              <w:widowControl/>
              <w:jc w:val="center"/>
              <w:rPr>
                <w:rFonts w:ascii="宋体" w:hAnsi="宋体" w:cs="宋体"/>
                <w:kern w:val="0"/>
                <w:szCs w:val="21"/>
              </w:rPr>
            </w:pPr>
          </w:p>
        </w:tc>
        <w:tc>
          <w:tcPr>
            <w:tcW w:w="2060" w:type="dxa"/>
            <w:shd w:val="clear" w:color="auto" w:fill="auto"/>
            <w:vAlign w:val="center"/>
          </w:tcPr>
          <w:p>
            <w:pPr>
              <w:widowControl/>
              <w:jc w:val="left"/>
              <w:rPr>
                <w:rFonts w:ascii="宋体" w:hAnsi="宋体" w:cs="宋体"/>
                <w:kern w:val="0"/>
                <w:szCs w:val="21"/>
              </w:rPr>
            </w:pPr>
          </w:p>
        </w:tc>
        <w:tc>
          <w:tcPr>
            <w:tcW w:w="759" w:type="dxa"/>
            <w:shd w:val="clear" w:color="auto" w:fill="auto"/>
            <w:vAlign w:val="center"/>
          </w:tcPr>
          <w:p>
            <w:pPr>
              <w:widowControl/>
              <w:jc w:val="center"/>
              <w:rPr>
                <w:rFonts w:ascii="宋体" w:hAnsi="宋体" w:cs="宋体"/>
                <w:kern w:val="0"/>
                <w:szCs w:val="21"/>
              </w:rPr>
            </w:pPr>
          </w:p>
        </w:tc>
        <w:tc>
          <w:tcPr>
            <w:tcW w:w="1125" w:type="dxa"/>
            <w:shd w:val="clear" w:color="auto" w:fill="auto"/>
            <w:vAlign w:val="center"/>
          </w:tcPr>
          <w:p>
            <w:pPr>
              <w:widowControl/>
              <w:jc w:val="center"/>
              <w:rPr>
                <w:rFonts w:ascii="宋体" w:hAnsi="宋体" w:cs="宋体"/>
                <w:kern w:val="0"/>
                <w:szCs w:val="21"/>
              </w:rPr>
            </w:pPr>
          </w:p>
        </w:tc>
        <w:tc>
          <w:tcPr>
            <w:tcW w:w="1120" w:type="dxa"/>
            <w:shd w:val="clear" w:color="auto" w:fill="auto"/>
            <w:vAlign w:val="center"/>
          </w:tcPr>
          <w:p>
            <w:pPr>
              <w:widowControl/>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kern w:val="0"/>
                <w:szCs w:val="21"/>
              </w:rPr>
            </w:pPr>
          </w:p>
        </w:tc>
        <w:tc>
          <w:tcPr>
            <w:tcW w:w="2122" w:type="dxa"/>
            <w:shd w:val="clear" w:color="auto" w:fill="auto"/>
            <w:vAlign w:val="center"/>
          </w:tcPr>
          <w:p>
            <w:pPr>
              <w:widowControl/>
              <w:jc w:val="left"/>
              <w:rPr>
                <w:rFonts w:ascii="宋体" w:hAnsi="宋体" w:cs="宋体"/>
                <w:kern w:val="0"/>
                <w:szCs w:val="21"/>
              </w:rPr>
            </w:pPr>
          </w:p>
        </w:tc>
        <w:tc>
          <w:tcPr>
            <w:tcW w:w="1843" w:type="dxa"/>
            <w:shd w:val="clear" w:color="auto" w:fill="auto"/>
            <w:vAlign w:val="center"/>
          </w:tcPr>
          <w:p>
            <w:pPr>
              <w:widowControl/>
              <w:jc w:val="center"/>
              <w:rPr>
                <w:rFonts w:ascii="宋体" w:hAnsi="宋体" w:cs="宋体"/>
                <w:kern w:val="0"/>
                <w:szCs w:val="21"/>
              </w:rPr>
            </w:pPr>
          </w:p>
        </w:tc>
        <w:tc>
          <w:tcPr>
            <w:tcW w:w="2060" w:type="dxa"/>
            <w:shd w:val="clear" w:color="auto" w:fill="auto"/>
            <w:vAlign w:val="center"/>
          </w:tcPr>
          <w:p>
            <w:pPr>
              <w:widowControl/>
              <w:jc w:val="left"/>
              <w:rPr>
                <w:rFonts w:ascii="宋体" w:hAnsi="宋体" w:cs="宋体"/>
                <w:kern w:val="0"/>
                <w:szCs w:val="21"/>
              </w:rPr>
            </w:pPr>
          </w:p>
        </w:tc>
        <w:tc>
          <w:tcPr>
            <w:tcW w:w="759" w:type="dxa"/>
            <w:shd w:val="clear" w:color="auto" w:fill="auto"/>
            <w:vAlign w:val="center"/>
          </w:tcPr>
          <w:p>
            <w:pPr>
              <w:widowControl/>
              <w:jc w:val="center"/>
              <w:rPr>
                <w:rFonts w:ascii="宋体" w:hAnsi="宋体" w:cs="宋体"/>
                <w:kern w:val="0"/>
                <w:szCs w:val="21"/>
              </w:rPr>
            </w:pPr>
          </w:p>
        </w:tc>
        <w:tc>
          <w:tcPr>
            <w:tcW w:w="1125" w:type="dxa"/>
            <w:shd w:val="clear" w:color="auto" w:fill="auto"/>
            <w:vAlign w:val="center"/>
          </w:tcPr>
          <w:p>
            <w:pPr>
              <w:widowControl/>
              <w:jc w:val="center"/>
              <w:rPr>
                <w:rFonts w:ascii="宋体" w:hAnsi="宋体" w:cs="宋体"/>
                <w:kern w:val="0"/>
                <w:szCs w:val="21"/>
              </w:rPr>
            </w:pPr>
          </w:p>
        </w:tc>
        <w:tc>
          <w:tcPr>
            <w:tcW w:w="1120" w:type="dxa"/>
            <w:shd w:val="clear" w:color="auto" w:fill="auto"/>
            <w:vAlign w:val="center"/>
          </w:tcPr>
          <w:p>
            <w:pPr>
              <w:widowControl/>
              <w:jc w:val="center"/>
              <w:rPr>
                <w:rFonts w:ascii="宋体" w:hAnsi="宋体" w:cs="宋体"/>
                <w:kern w:val="0"/>
                <w:szCs w:val="21"/>
              </w:rPr>
            </w:pPr>
          </w:p>
        </w:tc>
      </w:tr>
    </w:tbl>
    <w:p>
      <w:pPr>
        <w:jc w:val="center"/>
        <w:rPr>
          <w:rFonts w:hint="eastAsia" w:eastAsia="仿宋"/>
          <w:sz w:val="28"/>
          <w:szCs w:val="28"/>
        </w:rPr>
      </w:pPr>
      <w:r>
        <w:rPr>
          <w:rFonts w:hint="eastAsia" w:ascii="宋体" w:hAnsi="宋体"/>
          <w:sz w:val="28"/>
          <w:szCs w:val="28"/>
        </w:rPr>
        <w:t>采矿权基本信息</w:t>
      </w:r>
    </w:p>
    <w:tbl>
      <w:tblPr>
        <w:tblStyle w:val="6"/>
        <w:tblW w:w="97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2122"/>
        <w:gridCol w:w="1843"/>
        <w:gridCol w:w="2060"/>
        <w:gridCol w:w="759"/>
        <w:gridCol w:w="1125"/>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2122"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采矿权名称</w:t>
            </w:r>
          </w:p>
        </w:tc>
        <w:tc>
          <w:tcPr>
            <w:tcW w:w="1843"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许可证号</w:t>
            </w:r>
          </w:p>
        </w:tc>
        <w:tc>
          <w:tcPr>
            <w:tcW w:w="2060"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采矿权人</w:t>
            </w:r>
          </w:p>
        </w:tc>
        <w:tc>
          <w:tcPr>
            <w:tcW w:w="759"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矿种</w:t>
            </w:r>
          </w:p>
        </w:tc>
        <w:tc>
          <w:tcPr>
            <w:tcW w:w="1125"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有效期起</w:t>
            </w:r>
          </w:p>
        </w:tc>
        <w:tc>
          <w:tcPr>
            <w:tcW w:w="1120" w:type="dxa"/>
            <w:shd w:val="clear" w:color="auto" w:fill="auto"/>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有效期止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kern w:val="0"/>
                <w:szCs w:val="21"/>
              </w:rPr>
            </w:pPr>
          </w:p>
        </w:tc>
        <w:tc>
          <w:tcPr>
            <w:tcW w:w="2122" w:type="dxa"/>
            <w:shd w:val="clear" w:color="auto" w:fill="auto"/>
            <w:vAlign w:val="center"/>
          </w:tcPr>
          <w:p>
            <w:pPr>
              <w:widowControl/>
              <w:jc w:val="left"/>
              <w:rPr>
                <w:rFonts w:ascii="宋体" w:hAnsi="宋体" w:cs="宋体"/>
                <w:kern w:val="0"/>
                <w:szCs w:val="21"/>
              </w:rPr>
            </w:pPr>
          </w:p>
        </w:tc>
        <w:tc>
          <w:tcPr>
            <w:tcW w:w="1843" w:type="dxa"/>
            <w:shd w:val="clear" w:color="auto" w:fill="auto"/>
            <w:vAlign w:val="center"/>
          </w:tcPr>
          <w:p>
            <w:pPr>
              <w:widowControl/>
              <w:jc w:val="center"/>
              <w:rPr>
                <w:rFonts w:ascii="宋体" w:hAnsi="宋体" w:cs="宋体"/>
                <w:kern w:val="0"/>
                <w:szCs w:val="21"/>
              </w:rPr>
            </w:pPr>
          </w:p>
        </w:tc>
        <w:tc>
          <w:tcPr>
            <w:tcW w:w="2060" w:type="dxa"/>
            <w:shd w:val="clear" w:color="auto" w:fill="auto"/>
            <w:vAlign w:val="center"/>
          </w:tcPr>
          <w:p>
            <w:pPr>
              <w:widowControl/>
              <w:jc w:val="left"/>
              <w:rPr>
                <w:rFonts w:ascii="宋体" w:hAnsi="宋体" w:cs="宋体"/>
                <w:kern w:val="0"/>
                <w:szCs w:val="21"/>
              </w:rPr>
            </w:pPr>
          </w:p>
        </w:tc>
        <w:tc>
          <w:tcPr>
            <w:tcW w:w="759" w:type="dxa"/>
            <w:shd w:val="clear" w:color="auto" w:fill="auto"/>
            <w:vAlign w:val="center"/>
          </w:tcPr>
          <w:p>
            <w:pPr>
              <w:widowControl/>
              <w:jc w:val="center"/>
              <w:rPr>
                <w:rFonts w:ascii="宋体" w:hAnsi="宋体" w:cs="宋体"/>
                <w:kern w:val="0"/>
                <w:szCs w:val="21"/>
              </w:rPr>
            </w:pPr>
          </w:p>
        </w:tc>
        <w:tc>
          <w:tcPr>
            <w:tcW w:w="1125" w:type="dxa"/>
            <w:shd w:val="clear" w:color="auto" w:fill="auto"/>
            <w:vAlign w:val="center"/>
          </w:tcPr>
          <w:p>
            <w:pPr>
              <w:widowControl/>
              <w:jc w:val="center"/>
              <w:rPr>
                <w:rFonts w:ascii="宋体" w:hAnsi="宋体" w:cs="宋体"/>
                <w:kern w:val="0"/>
                <w:szCs w:val="21"/>
              </w:rPr>
            </w:pPr>
          </w:p>
        </w:tc>
        <w:tc>
          <w:tcPr>
            <w:tcW w:w="1120" w:type="dxa"/>
            <w:shd w:val="clear" w:color="auto" w:fill="auto"/>
            <w:vAlign w:val="center"/>
          </w:tcPr>
          <w:p>
            <w:pPr>
              <w:widowControl/>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01" w:hRule="atLeast"/>
          <w:jc w:val="center"/>
        </w:trPr>
        <w:tc>
          <w:tcPr>
            <w:tcW w:w="683" w:type="dxa"/>
            <w:shd w:val="clear" w:color="auto" w:fill="auto"/>
            <w:vAlign w:val="center"/>
          </w:tcPr>
          <w:p>
            <w:pPr>
              <w:widowControl/>
              <w:jc w:val="center"/>
              <w:rPr>
                <w:rFonts w:ascii="宋体" w:hAnsi="宋体" w:cs="宋体"/>
                <w:kern w:val="0"/>
                <w:szCs w:val="21"/>
              </w:rPr>
            </w:pPr>
          </w:p>
        </w:tc>
        <w:tc>
          <w:tcPr>
            <w:tcW w:w="2122" w:type="dxa"/>
            <w:shd w:val="clear" w:color="auto" w:fill="auto"/>
            <w:vAlign w:val="center"/>
          </w:tcPr>
          <w:p>
            <w:pPr>
              <w:widowControl/>
              <w:jc w:val="left"/>
              <w:rPr>
                <w:rFonts w:ascii="宋体" w:hAnsi="宋体" w:cs="宋体"/>
                <w:kern w:val="0"/>
                <w:szCs w:val="21"/>
              </w:rPr>
            </w:pPr>
          </w:p>
        </w:tc>
        <w:tc>
          <w:tcPr>
            <w:tcW w:w="1843" w:type="dxa"/>
            <w:shd w:val="clear" w:color="auto" w:fill="auto"/>
            <w:vAlign w:val="center"/>
          </w:tcPr>
          <w:p>
            <w:pPr>
              <w:widowControl/>
              <w:jc w:val="center"/>
              <w:rPr>
                <w:rFonts w:ascii="宋体" w:hAnsi="宋体" w:cs="宋体"/>
                <w:kern w:val="0"/>
                <w:szCs w:val="21"/>
              </w:rPr>
            </w:pPr>
          </w:p>
        </w:tc>
        <w:tc>
          <w:tcPr>
            <w:tcW w:w="2060" w:type="dxa"/>
            <w:shd w:val="clear" w:color="auto" w:fill="auto"/>
            <w:vAlign w:val="center"/>
          </w:tcPr>
          <w:p>
            <w:pPr>
              <w:widowControl/>
              <w:jc w:val="left"/>
              <w:rPr>
                <w:rFonts w:ascii="宋体" w:hAnsi="宋体" w:cs="宋体"/>
                <w:kern w:val="0"/>
                <w:szCs w:val="21"/>
              </w:rPr>
            </w:pPr>
          </w:p>
        </w:tc>
        <w:tc>
          <w:tcPr>
            <w:tcW w:w="759" w:type="dxa"/>
            <w:shd w:val="clear" w:color="auto" w:fill="auto"/>
            <w:vAlign w:val="center"/>
          </w:tcPr>
          <w:p>
            <w:pPr>
              <w:widowControl/>
              <w:jc w:val="center"/>
              <w:rPr>
                <w:rFonts w:ascii="宋体" w:hAnsi="宋体" w:cs="宋体"/>
                <w:kern w:val="0"/>
                <w:szCs w:val="21"/>
              </w:rPr>
            </w:pPr>
          </w:p>
        </w:tc>
        <w:tc>
          <w:tcPr>
            <w:tcW w:w="1125" w:type="dxa"/>
            <w:shd w:val="clear" w:color="auto" w:fill="auto"/>
            <w:vAlign w:val="center"/>
          </w:tcPr>
          <w:p>
            <w:pPr>
              <w:widowControl/>
              <w:jc w:val="center"/>
              <w:rPr>
                <w:rFonts w:ascii="宋体" w:hAnsi="宋体" w:cs="宋体"/>
                <w:kern w:val="0"/>
                <w:szCs w:val="21"/>
              </w:rPr>
            </w:pPr>
          </w:p>
        </w:tc>
        <w:tc>
          <w:tcPr>
            <w:tcW w:w="1120" w:type="dxa"/>
            <w:shd w:val="clear" w:color="auto" w:fill="auto"/>
            <w:vAlign w:val="center"/>
          </w:tcPr>
          <w:p>
            <w:pPr>
              <w:widowControl/>
              <w:jc w:val="center"/>
              <w:rPr>
                <w:rFonts w:ascii="宋体" w:hAnsi="宋体" w:cs="宋体"/>
                <w:kern w:val="0"/>
                <w:szCs w:val="21"/>
              </w:rPr>
            </w:pPr>
          </w:p>
        </w:tc>
      </w:tr>
    </w:tbl>
    <w:p>
      <w:pPr>
        <w:rPr>
          <w:rFonts w:hint="eastAsia" w:eastAsia="仿宋"/>
          <w:sz w:val="32"/>
          <w:szCs w:val="32"/>
        </w:rPr>
      </w:pPr>
    </w:p>
    <w:p>
      <w:pPr>
        <w:rPr>
          <w:rFonts w:hint="eastAsia" w:eastAsia="仿宋"/>
          <w:sz w:val="32"/>
          <w:szCs w:val="32"/>
        </w:rPr>
      </w:pPr>
    </w:p>
    <w:p>
      <w:pPr>
        <w:rPr>
          <w:rFonts w:hint="eastAsia" w:eastAsia="仿宋"/>
          <w:sz w:val="32"/>
          <w:szCs w:val="32"/>
        </w:rPr>
      </w:pPr>
    </w:p>
    <w:p>
      <w:pPr>
        <w:ind w:firstLine="4480"/>
        <w:rPr>
          <w:rFonts w:hint="eastAsia" w:eastAsia="仿宋"/>
          <w:sz w:val="32"/>
          <w:szCs w:val="32"/>
        </w:rPr>
      </w:pPr>
      <w:r>
        <w:rPr>
          <w:rFonts w:eastAsia="仿宋"/>
          <w:sz w:val="32"/>
          <w:szCs w:val="32"/>
        </w:rPr>
        <w:t>*</w:t>
      </w:r>
      <w:r>
        <w:t xml:space="preserve"> </w:t>
      </w:r>
      <w:r>
        <w:rPr>
          <w:rFonts w:eastAsia="仿宋"/>
          <w:sz w:val="32"/>
          <w:szCs w:val="32"/>
        </w:rPr>
        <w:t>*</w:t>
      </w:r>
      <w:r>
        <w:t xml:space="preserve"> </w:t>
      </w:r>
      <w:r>
        <w:rPr>
          <w:rFonts w:eastAsia="仿宋"/>
          <w:sz w:val="32"/>
          <w:szCs w:val="32"/>
        </w:rPr>
        <w:t>*</w:t>
      </w:r>
      <w:r>
        <w:rPr>
          <w:rFonts w:hint="eastAsia" w:eastAsia="仿宋"/>
          <w:sz w:val="32"/>
          <w:szCs w:val="32"/>
        </w:rPr>
        <w:t>自然资源厅（局）</w:t>
      </w:r>
    </w:p>
    <w:p>
      <w:pPr>
        <w:ind w:firstLine="4480"/>
      </w:pPr>
      <w:r>
        <w:rPr>
          <w:rFonts w:hint="eastAsia" w:eastAsia="仿宋"/>
          <w:sz w:val="32"/>
          <w:szCs w:val="32"/>
        </w:rPr>
        <w:t xml:space="preserve">    年  月  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F7EE0"/>
    <w:rsid w:val="639F7E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2018-11-30T06:17:00Z</dcterms:created>
  <dc:creator>侯一俊(侯一俊:)</dc:creator>
  <cp:lastModifiedBy>侯一俊(侯一俊:)</cp:lastModifiedBy>
  <dcterms:modified xsi:type="dcterms:W3CDTF">2018-11-30T06:18:16Z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