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ascii="黑体" w:hAnsi="黑体" w:eastAsia="黑体"/>
          <w:color w:val="000000"/>
          <w:szCs w:val="30"/>
          <w:shd w:val="clear" w:color="auto" w:fill="FFFFFF"/>
        </w:rPr>
      </w:pPr>
      <w:r>
        <w:rPr>
          <w:rFonts w:hint="eastAsia" w:ascii="黑体" w:hAnsi="黑体" w:eastAsia="黑体"/>
          <w:color w:val="000000"/>
          <w:szCs w:val="30"/>
          <w:shd w:val="clear" w:color="auto" w:fill="FFFFFF"/>
        </w:rPr>
        <w:t>附件</w:t>
      </w:r>
      <w:r>
        <w:rPr>
          <w:rFonts w:ascii="黑体" w:hAnsi="黑体" w:eastAsia="黑体"/>
          <w:color w:val="000000"/>
          <w:szCs w:val="30"/>
          <w:shd w:val="clear" w:color="auto" w:fill="FFFFFF"/>
        </w:rPr>
        <w:t>2</w:t>
      </w:r>
    </w:p>
    <w:p>
      <w:pPr>
        <w:pStyle w:val="6"/>
        <w:adjustRightInd w:val="0"/>
        <w:snapToGrid w:val="0"/>
        <w:outlineLvl w:val="0"/>
        <w:rPr>
          <w:rFonts w:ascii="方正小标宋简体" w:eastAsia="方正小标宋简体"/>
          <w:szCs w:val="40"/>
        </w:rPr>
      </w:pPr>
      <w:r>
        <w:rPr>
          <w:rFonts w:hint="eastAsia" w:ascii="方正小标宋简体" w:eastAsia="方正小标宋简体"/>
          <w:szCs w:val="40"/>
        </w:rPr>
        <w:t>内蒙古自治区矿业权交易实施细则（修订稿）</w:t>
      </w:r>
    </w:p>
    <w:p>
      <w:pPr>
        <w:pStyle w:val="6"/>
        <w:adjustRightInd w:val="0"/>
        <w:snapToGrid w:val="0"/>
        <w:outlineLvl w:val="0"/>
        <w:rPr>
          <w:rFonts w:ascii="方正小标宋简体" w:eastAsia="方正小标宋简体"/>
          <w:szCs w:val="40"/>
        </w:rPr>
      </w:pPr>
      <w:r>
        <w:rPr>
          <w:rFonts w:hint="eastAsia" w:ascii="方正小标宋简体" w:eastAsia="方正小标宋简体"/>
          <w:szCs w:val="40"/>
        </w:rPr>
        <w:t>起草说明</w:t>
      </w:r>
    </w:p>
    <w:p>
      <w:pPr>
        <w:spacing w:line="600" w:lineRule="exact"/>
        <w:ind w:firstLine="630"/>
        <w:rPr>
          <w:color w:val="000000"/>
          <w:sz w:val="30"/>
          <w:szCs w:val="30"/>
          <w:shd w:val="clear" w:color="auto" w:fill="FFFFFF"/>
        </w:rPr>
      </w:pPr>
    </w:p>
    <w:p>
      <w:pPr>
        <w:spacing w:line="600" w:lineRule="exact"/>
        <w:ind w:firstLine="630"/>
        <w:rPr>
          <w:color w:val="000000"/>
          <w:szCs w:val="32"/>
          <w:shd w:val="clear" w:color="auto" w:fill="FFFFFF"/>
        </w:rPr>
      </w:pPr>
      <w:r>
        <w:rPr>
          <w:rFonts w:hint="eastAsia"/>
          <w:color w:val="000000"/>
          <w:szCs w:val="32"/>
          <w:shd w:val="clear" w:color="auto" w:fill="FFFFFF"/>
        </w:rPr>
        <w:t>按照《自然资源部关于印发矿业权出让交易规则的通知》（自然资规〔</w:t>
      </w:r>
      <w:r>
        <w:rPr>
          <w:color w:val="000000"/>
          <w:szCs w:val="32"/>
          <w:shd w:val="clear" w:color="auto" w:fill="FFFFFF"/>
        </w:rPr>
        <w:t>2023</w:t>
      </w:r>
      <w:r>
        <w:rPr>
          <w:rFonts w:hint="eastAsia"/>
          <w:color w:val="000000"/>
          <w:szCs w:val="32"/>
          <w:shd w:val="clear" w:color="auto" w:fill="FFFFFF"/>
        </w:rPr>
        <w:t>〕</w:t>
      </w:r>
      <w:r>
        <w:rPr>
          <w:color w:val="000000"/>
          <w:szCs w:val="32"/>
          <w:shd w:val="clear" w:color="auto" w:fill="FFFFFF"/>
        </w:rPr>
        <w:t>1</w:t>
      </w:r>
      <w:r>
        <w:rPr>
          <w:rFonts w:hint="eastAsia"/>
          <w:color w:val="000000"/>
          <w:szCs w:val="32"/>
          <w:shd w:val="clear" w:color="auto" w:fill="FFFFFF"/>
        </w:rPr>
        <w:t>号），我厅对</w:t>
      </w:r>
      <w:r>
        <w:rPr>
          <w:color w:val="000000"/>
          <w:szCs w:val="32"/>
          <w:shd w:val="clear" w:color="auto" w:fill="FFFFFF"/>
        </w:rPr>
        <w:t>2018</w:t>
      </w:r>
      <w:r>
        <w:rPr>
          <w:rFonts w:hint="eastAsia"/>
          <w:color w:val="000000"/>
          <w:szCs w:val="32"/>
          <w:shd w:val="clear" w:color="auto" w:fill="FFFFFF"/>
        </w:rPr>
        <w:t>年印发实施的《内蒙古自治区矿业权交易实施细则》（以下简称《实施细则》）进行了修订。现就有关情况说明如下：</w:t>
      </w:r>
    </w:p>
    <w:p>
      <w:pPr>
        <w:spacing w:line="600" w:lineRule="exact"/>
        <w:ind w:firstLine="630"/>
        <w:rPr>
          <w:rFonts w:ascii="黑体" w:hAnsi="黑体" w:eastAsia="黑体"/>
          <w:szCs w:val="32"/>
          <w:shd w:val="clear" w:color="auto" w:fill="FFFFFF"/>
        </w:rPr>
      </w:pPr>
      <w:r>
        <w:rPr>
          <w:rFonts w:hint="eastAsia" w:ascii="黑体" w:hAnsi="黑体" w:eastAsia="黑体"/>
          <w:szCs w:val="32"/>
          <w:shd w:val="clear" w:color="auto" w:fill="FFFFFF"/>
        </w:rPr>
        <w:t>一、修订的必要性</w:t>
      </w:r>
    </w:p>
    <w:p>
      <w:pPr>
        <w:spacing w:line="600" w:lineRule="exact"/>
        <w:ind w:firstLine="630"/>
        <w:rPr>
          <w:color w:val="000000"/>
          <w:szCs w:val="32"/>
          <w:shd w:val="clear" w:color="auto" w:fill="FFFFFF"/>
        </w:rPr>
      </w:pPr>
      <w:r>
        <w:rPr>
          <w:rFonts w:hint="eastAsia"/>
          <w:b/>
          <w:color w:val="000000"/>
          <w:szCs w:val="32"/>
          <w:shd w:val="clear" w:color="auto" w:fill="FFFFFF"/>
        </w:rPr>
        <w:t>一是</w:t>
      </w:r>
      <w:r>
        <w:rPr>
          <w:rFonts w:hint="eastAsia"/>
          <w:color w:val="000000"/>
          <w:szCs w:val="32"/>
          <w:shd w:val="clear" w:color="auto" w:fill="FFFFFF"/>
        </w:rPr>
        <w:t>《实施细则》需要继续执行。</w:t>
      </w:r>
      <w:r>
        <w:rPr>
          <w:color w:val="000000"/>
          <w:szCs w:val="32"/>
          <w:shd w:val="clear" w:color="auto" w:fill="FFFFFF"/>
        </w:rPr>
        <w:t>2018</w:t>
      </w:r>
      <w:r>
        <w:rPr>
          <w:rFonts w:hint="eastAsia"/>
          <w:color w:val="000000"/>
          <w:szCs w:val="32"/>
          <w:shd w:val="clear" w:color="auto" w:fill="FFFFFF"/>
        </w:rPr>
        <w:t>年</w:t>
      </w:r>
      <w:r>
        <w:rPr>
          <w:color w:val="000000"/>
          <w:szCs w:val="32"/>
          <w:shd w:val="clear" w:color="auto" w:fill="FFFFFF"/>
        </w:rPr>
        <w:t>6</w:t>
      </w:r>
      <w:r>
        <w:rPr>
          <w:rFonts w:hint="eastAsia"/>
          <w:color w:val="000000"/>
          <w:szCs w:val="32"/>
          <w:shd w:val="clear" w:color="auto" w:fill="FFFFFF"/>
        </w:rPr>
        <w:t>月，原内蒙古自治区国土资源厅依据原国土资源部印发的《矿业权交易规则》（国土资规〔</w:t>
      </w:r>
      <w:r>
        <w:rPr>
          <w:color w:val="000000"/>
          <w:szCs w:val="32"/>
          <w:shd w:val="clear" w:color="auto" w:fill="FFFFFF"/>
        </w:rPr>
        <w:t>2017</w:t>
      </w:r>
      <w:r>
        <w:rPr>
          <w:rFonts w:hint="eastAsia"/>
          <w:color w:val="000000"/>
          <w:szCs w:val="32"/>
          <w:shd w:val="clear" w:color="auto" w:fill="FFFFFF"/>
        </w:rPr>
        <w:t>〕</w:t>
      </w:r>
      <w:r>
        <w:rPr>
          <w:color w:val="000000"/>
          <w:szCs w:val="32"/>
          <w:shd w:val="clear" w:color="auto" w:fill="FFFFFF"/>
        </w:rPr>
        <w:t>7</w:t>
      </w:r>
      <w:r>
        <w:rPr>
          <w:rFonts w:hint="eastAsia"/>
          <w:color w:val="000000"/>
          <w:szCs w:val="32"/>
          <w:shd w:val="clear" w:color="auto" w:fill="FFFFFF"/>
        </w:rPr>
        <w:t>号）制定了《实施细则》，为我区矿业权竞争性出让提供了制度规范，该文件有效期</w:t>
      </w:r>
      <w:r>
        <w:rPr>
          <w:color w:val="000000"/>
          <w:szCs w:val="32"/>
          <w:shd w:val="clear" w:color="auto" w:fill="FFFFFF"/>
        </w:rPr>
        <w:t>5</w:t>
      </w:r>
      <w:r>
        <w:rPr>
          <w:rFonts w:hint="eastAsia"/>
          <w:color w:val="000000"/>
          <w:szCs w:val="32"/>
          <w:shd w:val="clear" w:color="auto" w:fill="FFFFFF"/>
        </w:rPr>
        <w:t>年，即将期满，为继续执行需进行修订并重新发布。</w:t>
      </w:r>
    </w:p>
    <w:p>
      <w:pPr>
        <w:spacing w:line="600" w:lineRule="exact"/>
        <w:ind w:firstLine="630"/>
        <w:rPr>
          <w:b/>
          <w:color w:val="000000"/>
          <w:szCs w:val="32"/>
          <w:shd w:val="clear" w:color="auto" w:fill="FFFFFF"/>
        </w:rPr>
      </w:pPr>
      <w:r>
        <w:rPr>
          <w:rFonts w:hint="eastAsia"/>
          <w:b/>
          <w:color w:val="000000"/>
          <w:szCs w:val="32"/>
          <w:shd w:val="clear" w:color="auto" w:fill="FFFFFF"/>
        </w:rPr>
        <w:t>二是</w:t>
      </w:r>
      <w:r>
        <w:rPr>
          <w:rFonts w:hint="eastAsia"/>
          <w:color w:val="000000"/>
          <w:szCs w:val="32"/>
          <w:shd w:val="clear" w:color="auto" w:fill="FFFFFF"/>
        </w:rPr>
        <w:t>根据《实施细则》实施以来出现的新情况，结合以往开展矿业权出让的成功经验，全区矿业权竞争性出让暴露出的共性问题与不足，以及矿业权出让登记管理改革、交易平台建设、矿业权出让电子化交易、失信惩戒等新要求，对《实施细则》进行了修改完善，确保矿业权出让更加规范。</w:t>
      </w:r>
    </w:p>
    <w:p>
      <w:pPr>
        <w:spacing w:line="600" w:lineRule="exact"/>
        <w:ind w:firstLine="630"/>
        <w:rPr>
          <w:rFonts w:ascii="黑体" w:hAnsi="黑体" w:eastAsia="黑体"/>
          <w:szCs w:val="32"/>
          <w:shd w:val="clear" w:color="auto" w:fill="FFFFFF"/>
        </w:rPr>
      </w:pPr>
      <w:r>
        <w:rPr>
          <w:rFonts w:hint="eastAsia" w:ascii="黑体" w:hAnsi="黑体" w:eastAsia="黑体"/>
          <w:szCs w:val="32"/>
          <w:shd w:val="clear" w:color="auto" w:fill="FFFFFF"/>
        </w:rPr>
        <w:t>二、基本框架及主要内容</w:t>
      </w:r>
    </w:p>
    <w:p>
      <w:pPr>
        <w:spacing w:line="600" w:lineRule="exact"/>
        <w:ind w:firstLine="630"/>
        <w:rPr>
          <w:color w:val="000000"/>
          <w:szCs w:val="32"/>
          <w:shd w:val="clear" w:color="auto" w:fill="FFFFFF"/>
        </w:rPr>
      </w:pPr>
      <w:r>
        <w:rPr>
          <w:rFonts w:hint="eastAsia"/>
          <w:color w:val="000000"/>
          <w:szCs w:val="32"/>
          <w:shd w:val="clear" w:color="auto" w:fill="FFFFFF"/>
        </w:rPr>
        <w:t>《实施细则》（修改稿）主要依据《矿产资源法》、《中华人民共和国招标投标法》、《拍卖法》等法律法规制定，因相关法律法规无重大修改，因此本</w:t>
      </w:r>
      <w:bookmarkStart w:id="0" w:name="_GoBack"/>
      <w:bookmarkEnd w:id="0"/>
      <w:r>
        <w:rPr>
          <w:rFonts w:hint="eastAsia"/>
          <w:color w:val="000000"/>
          <w:szCs w:val="32"/>
          <w:shd w:val="clear" w:color="auto" w:fill="FFFFFF"/>
        </w:rPr>
        <w:t>次修订无重大调整，结合全区矿业权出让的新情况新要求，对有关内容进行了修改完善。修订稿与现行文件在章节上基本保持一致。</w:t>
      </w:r>
    </w:p>
    <w:p>
      <w:pPr>
        <w:spacing w:line="600" w:lineRule="exact"/>
        <w:ind w:firstLine="630"/>
        <w:rPr>
          <w:b/>
          <w:color w:val="000000"/>
          <w:szCs w:val="32"/>
          <w:shd w:val="clear" w:color="auto" w:fill="FFFFFF"/>
        </w:rPr>
      </w:pPr>
      <w:r>
        <w:rPr>
          <w:rFonts w:hint="eastAsia"/>
          <w:color w:val="000000"/>
          <w:szCs w:val="32"/>
          <w:shd w:val="clear" w:color="auto" w:fill="FFFFFF"/>
        </w:rPr>
        <w:t>修订稿共分为</w:t>
      </w:r>
      <w:r>
        <w:rPr>
          <w:color w:val="000000"/>
          <w:szCs w:val="32"/>
          <w:shd w:val="clear" w:color="auto" w:fill="FFFFFF"/>
        </w:rPr>
        <w:t>9</w:t>
      </w:r>
      <w:r>
        <w:rPr>
          <w:rFonts w:hint="eastAsia"/>
          <w:color w:val="000000"/>
          <w:szCs w:val="32"/>
          <w:shd w:val="clear" w:color="auto" w:fill="FFFFFF"/>
        </w:rPr>
        <w:t>章，分别从总则、交易委托，公告，交易形式及流程，确认及中止、终止，公示公开，交易监管，违约责任及争议处理、其他要求等</w:t>
      </w:r>
      <w:r>
        <w:rPr>
          <w:color w:val="000000"/>
          <w:szCs w:val="32"/>
          <w:shd w:val="clear" w:color="auto" w:fill="FFFFFF"/>
        </w:rPr>
        <w:t>9</w:t>
      </w:r>
      <w:r>
        <w:rPr>
          <w:rFonts w:hint="eastAsia"/>
          <w:color w:val="000000"/>
          <w:szCs w:val="32"/>
          <w:shd w:val="clear" w:color="auto" w:fill="FFFFFF"/>
        </w:rPr>
        <w:t>个方面对矿业权交易进行了规定。</w:t>
      </w:r>
    </w:p>
    <w:p>
      <w:pPr>
        <w:spacing w:line="600" w:lineRule="exact"/>
        <w:ind w:firstLine="630"/>
        <w:rPr>
          <w:color w:val="000000"/>
          <w:szCs w:val="32"/>
          <w:shd w:val="clear" w:color="auto" w:fill="FFFFFF"/>
        </w:rPr>
      </w:pPr>
      <w:r>
        <w:rPr>
          <w:rFonts w:hint="eastAsia"/>
          <w:color w:val="000000"/>
          <w:szCs w:val="32"/>
          <w:shd w:val="clear" w:color="auto" w:fill="FFFFFF"/>
        </w:rPr>
        <w:t>“总则”部分规定了适用范围、交易主体、矿业权分级出让、全面推行电子化交易等要求。“交易委托”部分规定了矿业权出让交易委托具体内容及要求。“公告”部分规定了出让公告发布的程序、内容及有关要求。“交易形式及流程”部分规定了交易平台接受投标人或竞买人书面申请、交易资格确认、招标拍卖挂牌结果确认的有关要求。“确认及中止、终止”部分规定了交易确认，交易中止、终止的情形及有关要求。“公示公开”部分规定了矿业权出让后，应当公示公开的内容及公示公开渠道。“交易监管”部分规定了各级自然资源主管部门对矿业权出让交易活动的监督管理的有关要求。</w:t>
      </w:r>
      <w:r>
        <w:rPr>
          <w:color w:val="000000"/>
          <w:szCs w:val="32"/>
          <w:shd w:val="clear" w:color="auto" w:fill="FFFFFF"/>
        </w:rPr>
        <w:t>“</w:t>
      </w:r>
      <w:r>
        <w:rPr>
          <w:rFonts w:hint="eastAsia"/>
          <w:color w:val="000000"/>
          <w:szCs w:val="32"/>
          <w:shd w:val="clear" w:color="auto" w:fill="FFFFFF"/>
        </w:rPr>
        <w:t>违约责任及争议处理</w:t>
      </w:r>
      <w:r>
        <w:rPr>
          <w:color w:val="000000"/>
          <w:szCs w:val="32"/>
          <w:shd w:val="clear" w:color="auto" w:fill="FFFFFF"/>
        </w:rPr>
        <w:t>”</w:t>
      </w:r>
      <w:r>
        <w:rPr>
          <w:rFonts w:hint="eastAsia"/>
          <w:color w:val="000000"/>
          <w:szCs w:val="32"/>
          <w:shd w:val="clear" w:color="auto" w:fill="FFFFFF"/>
        </w:rPr>
        <w:t>部分规定了投标人、竞买人、中标人、竞得人违约的具体情形以及违约责任要求。</w:t>
      </w:r>
    </w:p>
    <w:p>
      <w:pPr>
        <w:spacing w:line="600" w:lineRule="exact"/>
        <w:ind w:firstLine="630"/>
        <w:rPr>
          <w:color w:val="000000"/>
          <w:szCs w:val="32"/>
          <w:shd w:val="clear" w:color="auto" w:fill="FFFFFF"/>
        </w:rPr>
      </w:pPr>
    </w:p>
    <w:p>
      <w:pPr>
        <w:spacing w:line="600" w:lineRule="exact"/>
        <w:ind w:firstLine="630"/>
        <w:rPr>
          <w:color w:val="000000"/>
          <w:szCs w:val="32"/>
          <w:shd w:val="clear" w:color="auto" w:fill="FFFFFF"/>
        </w:rPr>
      </w:pPr>
    </w:p>
    <w:p>
      <w:pPr>
        <w:spacing w:line="600" w:lineRule="exact"/>
        <w:ind w:firstLine="630"/>
        <w:rPr>
          <w:b/>
          <w:color w:val="000000"/>
          <w:szCs w:val="32"/>
          <w:shd w:val="clear" w:color="auto" w:fill="FFFFFF"/>
        </w:rPr>
      </w:pPr>
      <w:r>
        <w:rPr>
          <w:color w:val="000000"/>
          <w:szCs w:val="32"/>
          <w:shd w:val="clear" w:color="auto" w:fill="FFFFFF"/>
        </w:rPr>
        <w:t xml:space="preserve">                     </w:t>
      </w:r>
      <w:r>
        <w:rPr>
          <w:rFonts w:hint="eastAsia"/>
          <w:color w:val="000000"/>
          <w:szCs w:val="32"/>
          <w:shd w:val="clear" w:color="auto" w:fill="FFFFFF"/>
        </w:rPr>
        <w:t>内蒙古自治区自然资源厅</w:t>
      </w:r>
    </w:p>
    <w:p>
      <w:pPr>
        <w:spacing w:line="600" w:lineRule="exact"/>
        <w:ind w:firstLine="4678"/>
        <w:rPr>
          <w:color w:val="000000"/>
          <w:szCs w:val="32"/>
          <w:shd w:val="clear" w:color="auto" w:fill="FFFFFF"/>
        </w:rPr>
      </w:pPr>
      <w:r>
        <w:rPr>
          <w:color w:val="000000"/>
          <w:szCs w:val="32"/>
          <w:shd w:val="clear" w:color="auto" w:fill="FFFFFF"/>
        </w:rPr>
        <w:t>2023</w:t>
      </w:r>
      <w:r>
        <w:rPr>
          <w:rFonts w:hint="eastAsia"/>
          <w:color w:val="000000"/>
          <w:szCs w:val="32"/>
          <w:shd w:val="clear" w:color="auto" w:fill="FFFFFF"/>
        </w:rPr>
        <w:t>年</w:t>
      </w:r>
      <w:r>
        <w:rPr>
          <w:color w:val="000000"/>
          <w:szCs w:val="32"/>
          <w:shd w:val="clear" w:color="auto" w:fill="FFFFFF"/>
        </w:rPr>
        <w:t>5</w:t>
      </w:r>
      <w:r>
        <w:rPr>
          <w:rFonts w:hint="eastAsia"/>
          <w:color w:val="000000"/>
          <w:szCs w:val="32"/>
          <w:shd w:val="clear" w:color="auto" w:fill="FFFFFF"/>
        </w:rPr>
        <w:t>月</w:t>
      </w:r>
      <w:r>
        <w:rPr>
          <w:color w:val="000000"/>
          <w:szCs w:val="32"/>
          <w:shd w:val="clear" w:color="auto" w:fill="FFFFFF"/>
        </w:rPr>
        <w:t>16</w:t>
      </w:r>
      <w:r>
        <w:rPr>
          <w:rFonts w:hint="eastAsia"/>
          <w:color w:val="000000"/>
          <w:szCs w:val="32"/>
          <w:shd w:val="clear" w:color="auto" w:fill="FFFFFF"/>
        </w:rPr>
        <w:t>日</w:t>
      </w:r>
    </w:p>
    <w:p>
      <w:pPr>
        <w:spacing w:line="600" w:lineRule="exact"/>
        <w:ind w:firstLine="630"/>
        <w:rPr>
          <w:color w:val="000000"/>
          <w:szCs w:val="32"/>
          <w:shd w:val="clear" w:color="auto" w:fill="FFFFFF"/>
        </w:rPr>
      </w:pPr>
    </w:p>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82016" w:usb3="00000000" w:csb0="00040001"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- 3 -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hMWYyYTMzZmRiNDYwYjVhNjM2NWI4ZWY2OGU1OGUifQ=="/>
  </w:docVars>
  <w:rsids>
    <w:rsidRoot w:val="00000000"/>
    <w:rsid w:val="080D2DB2"/>
    <w:rsid w:val="2FA568C1"/>
    <w:rsid w:val="35993A04"/>
    <w:rsid w:val="50926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customStyle="1" w:styleId="6">
    <w:name w:val="主标题"/>
    <w:basedOn w:val="1"/>
    <w:qFormat/>
    <w:uiPriority w:val="0"/>
    <w:pPr>
      <w:spacing w:line="600" w:lineRule="exact"/>
      <w:jc w:val="center"/>
    </w:pPr>
    <w:rPr>
      <w:rFonts w:eastAsia="方正小标宋_GBK"/>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922</Words>
  <Characters>938</Characters>
  <Lines>0</Lines>
  <Paragraphs>0</Paragraphs>
  <TotalTime>1</TotalTime>
  <ScaleCrop>false</ScaleCrop>
  <LinksUpToDate>false</LinksUpToDate>
  <CharactersWithSpaces>959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2023-05-17T01:39:00Z</dcterms:created>
  <dc:creator>Administrator</dc:creator>
  <cp:lastModifiedBy>边卓琛</cp:lastModifiedBy>
  <dcterms:modified xsi:type="dcterms:W3CDTF">2023-05-17T06:33:21Z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468CCD3E6C844C788F7437AA2E5969F9_13</vt:lpwstr>
  </property>
</Properties>
</file>