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firstLine="960" w:firstLineChars="200"/>
        <w:jc w:val="both"/>
        <w:rPr>
          <w:rFonts w:hint="eastAsia"/>
          <w:sz w:val="48"/>
          <w:szCs w:val="48"/>
          <w:u w:val="none"/>
          <w:lang w:val="en-US" w:eastAsia="zh-CN"/>
        </w:rPr>
      </w:pPr>
      <w:r>
        <w:rPr>
          <w:rFonts w:hint="eastAsia"/>
          <w:sz w:val="48"/>
          <w:szCs w:val="48"/>
          <w:u w:val="none"/>
          <w:lang w:val="en-US" w:eastAsia="zh-CN"/>
        </w:rPr>
        <w:t>内蒙古矿业协会会费交纳标准</w:t>
      </w:r>
    </w:p>
    <w:p>
      <w:pPr>
        <w:widowControl w:val="0"/>
        <w:numPr>
          <w:ilvl w:val="0"/>
          <w:numId w:val="0"/>
        </w:numPr>
        <w:ind w:firstLine="960" w:firstLineChars="200"/>
        <w:jc w:val="both"/>
        <w:rPr>
          <w:rFonts w:hint="eastAsia"/>
          <w:sz w:val="48"/>
          <w:szCs w:val="48"/>
          <w:u w:val="none"/>
          <w:lang w:val="en-US" w:eastAsia="zh-CN"/>
        </w:rPr>
      </w:pP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会费采用分级差别收费原则，依据在理事会中担任的职务执行不同的会费标准，具体如下：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理事长单位 ：    8800元/年</w:t>
      </w:r>
      <w:r>
        <w:rPr>
          <w:rFonts w:hint="eastAsia"/>
          <w:sz w:val="32"/>
          <w:szCs w:val="32"/>
          <w:u w:val="none"/>
          <w:lang w:val="en-US" w:eastAsia="zh-CN"/>
        </w:rPr>
        <w:tab/>
      </w:r>
      <w:r>
        <w:rPr>
          <w:rFonts w:hint="eastAsia"/>
          <w:sz w:val="32"/>
          <w:szCs w:val="32"/>
          <w:u w:val="none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常务理事长单位： 6800元/年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理事单位：       3800元/年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会员单位：       2800元/年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各会员单位会费标准可在上述标准内确定，并报内蒙古矿业协会备案。</w:t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会员单位应于每年   月   日前将会费一次性缴清。</w:t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对不能按时交纳会费，经催收依然不缴的会员单位，自动终止其会员资格。</w:t>
      </w:r>
    </w:p>
    <w:p>
      <w:pPr>
        <w:widowControl w:val="0"/>
        <w:numPr>
          <w:ilvl w:val="0"/>
          <w:numId w:val="1"/>
        </w:numPr>
        <w:ind w:left="0" w:leftChars="0" w:firstLine="640" w:firstLineChars="200"/>
        <w:jc w:val="both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凡经批准新加入的会员，都应该在入会时交纳本年度会费。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D2CAB"/>
    <w:multiLevelType w:val="singleLevel"/>
    <w:tmpl w:val="9E7D2C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809B7"/>
    <w:rsid w:val="198809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2018-07-18T09:39:00Z</dcterms:created>
  <dc:creator>楠分楠舍</dc:creator>
  <cp:lastModifiedBy>楠分楠舍</cp:lastModifiedBy>
  <dcterms:modified xsi:type="dcterms:W3CDTF">2018-07-18T09:39:20Z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